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7A" w:rsidRDefault="0001637A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П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>р</w:t>
      </w:r>
      <w:r>
        <w:rPr>
          <w:rFonts w:ascii="Arial CYR" w:hAnsi="Arial CYR" w:cs="Arial CYR"/>
          <w:b/>
          <w:bCs/>
          <w:sz w:val="28"/>
          <w:szCs w:val="28"/>
        </w:rPr>
        <w:t>авила техники безопасности для кабинетов (лабораторий) химии общеобразовательных школ</w:t>
      </w:r>
    </w:p>
    <w:p w:rsidR="0001637A" w:rsidRDefault="0001637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В соответствии со статьями </w:t>
      </w:r>
      <w:r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  <w:t>51</w:t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 и </w:t>
      </w:r>
      <w:r>
        <w:rPr>
          <w:rFonts w:ascii="Arial CYR" w:hAnsi="Arial CYR" w:cs="Arial CYR"/>
          <w:b/>
          <w:bCs/>
          <w:i/>
          <w:iCs/>
          <w:color w:val="000000"/>
          <w:sz w:val="20"/>
          <w:szCs w:val="20"/>
        </w:rPr>
        <w:t>32</w:t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 Закона РФ «Об образовании» школа обязана обеспечить здоровые условиях учебы и </w:t>
      </w:r>
      <w:proofErr w:type="gramStart"/>
      <w:r>
        <w:rPr>
          <w:rFonts w:ascii="Arial CYR" w:hAnsi="Arial CYR" w:cs="Arial CYR"/>
          <w:b/>
          <w:bCs/>
          <w:i/>
          <w:iCs/>
          <w:sz w:val="20"/>
          <w:szCs w:val="20"/>
        </w:rPr>
        <w:t>труда</w:t>
      </w:r>
      <w:proofErr w:type="gramEnd"/>
      <w:r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 и несет ответственность за жизнь и здоровье обучающихся и работников. К сожалению, многие из действующих документов по этим вопросам приняты еще в советский период и потому труднодоступны. Например, правила техники безопасности для кабинетов (лабораторий) химии общеобразовательных школ приняты еще в </w:t>
      </w:r>
      <w:smartTag w:uri="urn:schemas-microsoft-com:office:smarttags" w:element="metricconverter">
        <w:smartTagPr>
          <w:attr w:name="ProductID" w:val="1987 г"/>
        </w:smartTagPr>
        <w:r>
          <w:rPr>
            <w:rFonts w:ascii="Arial CYR" w:hAnsi="Arial CYR" w:cs="Arial CYR"/>
            <w:b/>
            <w:bCs/>
            <w:i/>
            <w:iCs/>
            <w:sz w:val="20"/>
            <w:szCs w:val="20"/>
          </w:rPr>
          <w:t>1987 г</w:t>
        </w:r>
      </w:smartTag>
      <w:r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. (Сборник приказов и инструкций Министерства просвещения РСФСР, 1987, № 35, с. 2-32). </w:t>
      </w:r>
      <w:proofErr w:type="gramStart"/>
      <w:r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Правда, Отраслевой программой улучшения условий труда, учебы и охраны труда на 2001-2003 годы, утвержденной приказом Минобразования России от 15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Arial CYR" w:hAnsi="Arial CYR" w:cs="Arial CYR"/>
            <w:b/>
            <w:bCs/>
            <w:i/>
            <w:iCs/>
            <w:sz w:val="20"/>
            <w:szCs w:val="20"/>
          </w:rPr>
          <w:t>2002 г</w:t>
        </w:r>
      </w:smartTag>
      <w:r>
        <w:rPr>
          <w:rFonts w:ascii="Arial CYR" w:hAnsi="Arial CYR" w:cs="Arial CYR"/>
          <w:b/>
          <w:bCs/>
          <w:i/>
          <w:iCs/>
          <w:sz w:val="20"/>
          <w:szCs w:val="20"/>
        </w:rPr>
        <w:t>. № 76, предусмотрена разработка новых Правил, но, учитывая многочисленные бюрократические барьеры, лежащие на пути их принятия, а также интерес читателей к этой теме, редакция сочла возможным опубликовать документ, применяемый в настоящее время.</w:t>
      </w:r>
      <w:proofErr w:type="gramEnd"/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Методическое письмо</w:t>
      </w:r>
    </w:p>
    <w:p w:rsidR="0001637A" w:rsidRDefault="0001637A">
      <w:pPr>
        <w:widowControl w:val="0"/>
        <w:autoSpaceDE w:val="0"/>
        <w:autoSpaceDN w:val="0"/>
        <w:adjustRightInd w:val="0"/>
        <w:ind w:firstLine="709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 направлении правил техники безопасности для кабинетов (лабораторий) химии общеобразовательных школ Министерства просвещения СССР</w:t>
      </w:r>
    </w:p>
    <w:p w:rsidR="0001637A" w:rsidRDefault="0001637A">
      <w:pPr>
        <w:widowControl w:val="0"/>
        <w:autoSpaceDE w:val="0"/>
        <w:autoSpaceDN w:val="0"/>
        <w:adjustRightInd w:val="0"/>
        <w:ind w:firstLine="709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30 сентября 1987 года № 584/17</w:t>
      </w:r>
    </w:p>
    <w:p w:rsidR="0001637A" w:rsidRDefault="0001637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Министерство просвещения РСФСР направляет для использования в практической работе приказ Министерства просвещения СССР от 10 июля 1987 года № 127 «О введении в действие Правил техники безопасности для кабинетов (лабораторий) химии общеобразовательных школ Министерства просвещения СССР».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Просим ознакомить с их содержанием методистов ИУУ, инспекторов ра</w:t>
      </w:r>
      <w:proofErr w:type="gramStart"/>
      <w:r>
        <w:rPr>
          <w:rFonts w:ascii="Arial CYR" w:hAnsi="Arial CYR" w:cs="Arial CYR"/>
          <w:sz w:val="20"/>
          <w:szCs w:val="20"/>
        </w:rPr>
        <w:t>й(</w:t>
      </w:r>
      <w:proofErr w:type="gramEnd"/>
      <w:r>
        <w:rPr>
          <w:rFonts w:ascii="Arial CYR" w:hAnsi="Arial CYR" w:cs="Arial CYR"/>
          <w:sz w:val="20"/>
          <w:szCs w:val="20"/>
        </w:rPr>
        <w:t>гор)оно, заведующих рай (гор) методкабинетами, директоров школ, учителей химии, а также включить рассмотрение данных Правил в содержание курсовой подготовки слушателей ИУУ.</w:t>
      </w:r>
    </w:p>
    <w:p w:rsidR="0001637A" w:rsidRDefault="0001637A">
      <w:pPr>
        <w:widowControl w:val="0"/>
        <w:tabs>
          <w:tab w:val="right" w:pos="7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1637A" w:rsidRDefault="0001637A">
      <w:pPr>
        <w:widowControl w:val="0"/>
        <w:tabs>
          <w:tab w:val="right" w:pos="7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>Заместитель министра</w:t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ab/>
        <w:t xml:space="preserve">И.М. </w:t>
      </w:r>
      <w:proofErr w:type="spellStart"/>
      <w:r>
        <w:rPr>
          <w:rFonts w:ascii="Arial CYR" w:hAnsi="Arial CYR" w:cs="Arial CYR"/>
          <w:b/>
          <w:bCs/>
          <w:i/>
          <w:iCs/>
          <w:sz w:val="20"/>
          <w:szCs w:val="20"/>
        </w:rPr>
        <w:t>Косоножкин</w:t>
      </w:r>
      <w:proofErr w:type="spellEnd"/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О введении в действие Правил техники безопасности для кабинетов (лабораторий) химии общеобразовательных школ Министерства просвещения СССР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 целях обеспечения здоровых и безопасных условий проведения занятий в кабинетах (лабораториях) химии общеобразовательных школ приказываю: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Ввести в действие Правила техники безопасности для кабинетов (лабораторий) химии общеобразовательных школ Министерства просвещения СССР, утвержденные Министерством просвещения СССР 19 июня 1987 года и согласованные с ЦК профсоюза работников просвещения, высшей школы и научных учреждений и Министерством здравоохранения СССР.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 Министерствам просвещения союзных и автономных республик, президиуму Академии педагогических наук СССР: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2.1. Довести до подведомственных учреждений настоящие Правила и обеспечить </w:t>
      </w:r>
      <w:proofErr w:type="gramStart"/>
      <w:r>
        <w:rPr>
          <w:rFonts w:ascii="Arial CYR" w:hAnsi="Arial CYR" w:cs="Arial CYR"/>
          <w:sz w:val="20"/>
          <w:szCs w:val="20"/>
        </w:rPr>
        <w:t>контроль за</w:t>
      </w:r>
      <w:proofErr w:type="gramEnd"/>
      <w:r>
        <w:rPr>
          <w:rFonts w:ascii="Arial CYR" w:hAnsi="Arial CYR" w:cs="Arial CYR"/>
          <w:sz w:val="20"/>
          <w:szCs w:val="20"/>
        </w:rPr>
        <w:t xml:space="preserve"> их соблюдением.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 Считать утратившими силу Правила по технике безопасности для кабинетов </w:t>
      </w:r>
      <w:proofErr w:type="gramStart"/>
      <w:r>
        <w:rPr>
          <w:rFonts w:ascii="Arial CYR" w:hAnsi="Arial CYR" w:cs="Arial CYR"/>
          <w:sz w:val="20"/>
          <w:szCs w:val="20"/>
        </w:rPr>
        <w:t>химии общеобразовательных школ системы Министерства просвещения</w:t>
      </w:r>
      <w:proofErr w:type="gramEnd"/>
      <w:r>
        <w:rPr>
          <w:rFonts w:ascii="Arial CYR" w:hAnsi="Arial CYR" w:cs="Arial CYR"/>
          <w:sz w:val="20"/>
          <w:szCs w:val="20"/>
        </w:rPr>
        <w:t xml:space="preserve"> СССР, утвержденные Министерством просвещения СССР 1 ноября 1972 года и согласованные с ЦК профсоюза работников просвещения, высшей школы и научных учреждений и Министерством здравоохранения СССР.</w:t>
      </w:r>
    </w:p>
    <w:p w:rsidR="0001637A" w:rsidRDefault="0001637A">
      <w:pPr>
        <w:widowControl w:val="0"/>
        <w:tabs>
          <w:tab w:val="right" w:pos="7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1637A" w:rsidRDefault="0001637A">
      <w:pPr>
        <w:widowControl w:val="0"/>
        <w:tabs>
          <w:tab w:val="right" w:pos="7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>Заместитель министра</w:t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ab/>
        <w:t>А. Л. Коробейников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01637A" w:rsidRDefault="0001637A">
      <w:pPr>
        <w:widowControl w:val="0"/>
        <w:tabs>
          <w:tab w:val="right" w:pos="7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i/>
          <w:iCs/>
          <w:sz w:val="20"/>
          <w:szCs w:val="20"/>
        </w:rPr>
        <w:t>Утверждаю:</w:t>
      </w:r>
    </w:p>
    <w:p w:rsidR="0001637A" w:rsidRDefault="0001637A">
      <w:pPr>
        <w:widowControl w:val="0"/>
        <w:tabs>
          <w:tab w:val="right" w:pos="7540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>заместитель министра просвещения СССР</w:t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ab/>
        <w:t xml:space="preserve">Ф.Е. </w:t>
      </w:r>
      <w:proofErr w:type="spellStart"/>
      <w:r>
        <w:rPr>
          <w:rFonts w:ascii="Arial CYR" w:hAnsi="Arial CYR" w:cs="Arial CYR"/>
          <w:b/>
          <w:bCs/>
          <w:i/>
          <w:iCs/>
          <w:sz w:val="20"/>
          <w:szCs w:val="20"/>
        </w:rPr>
        <w:t>Штыкало</w:t>
      </w:r>
      <w:proofErr w:type="spellEnd"/>
    </w:p>
    <w:p w:rsidR="0001637A" w:rsidRDefault="0001637A">
      <w:pPr>
        <w:widowControl w:val="0"/>
        <w:tabs>
          <w:tab w:val="right" w:pos="7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01637A" w:rsidRDefault="0001637A">
      <w:pPr>
        <w:widowControl w:val="0"/>
        <w:tabs>
          <w:tab w:val="right" w:pos="7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i/>
          <w:iCs/>
          <w:sz w:val="20"/>
          <w:szCs w:val="20"/>
        </w:rPr>
        <w:t>Согласовано:</w:t>
      </w:r>
    </w:p>
    <w:p w:rsidR="0001637A" w:rsidRDefault="0001637A">
      <w:pPr>
        <w:widowControl w:val="0"/>
        <w:tabs>
          <w:tab w:val="right" w:pos="7540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Секретарь ЦК профсоюза </w:t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ab/>
        <w:t xml:space="preserve">Заместитель Главного государственного </w:t>
      </w:r>
    </w:p>
    <w:p w:rsidR="0001637A" w:rsidRDefault="0001637A">
      <w:pPr>
        <w:widowControl w:val="0"/>
        <w:tabs>
          <w:tab w:val="right" w:pos="7540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работников просвещения, </w:t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ab/>
        <w:t>санитарного врача СССР</w:t>
      </w:r>
    </w:p>
    <w:p w:rsidR="0001637A" w:rsidRDefault="0001637A">
      <w:pPr>
        <w:widowControl w:val="0"/>
        <w:tabs>
          <w:tab w:val="right" w:pos="7540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t>высшей школы и научных учреждений</w:t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ab/>
      </w:r>
    </w:p>
    <w:p w:rsidR="0001637A" w:rsidRDefault="0001637A">
      <w:pPr>
        <w:widowControl w:val="0"/>
        <w:tabs>
          <w:tab w:val="right" w:pos="7540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i/>
          <w:iCs/>
          <w:sz w:val="20"/>
          <w:szCs w:val="20"/>
        </w:rPr>
      </w:pPr>
      <w:r>
        <w:rPr>
          <w:rFonts w:ascii="Arial CYR" w:hAnsi="Arial CYR" w:cs="Arial CYR"/>
          <w:b/>
          <w:bCs/>
          <w:i/>
          <w:iCs/>
          <w:sz w:val="20"/>
          <w:szCs w:val="20"/>
        </w:rPr>
        <w:lastRenderedPageBreak/>
        <w:t>В.М. Березин</w:t>
      </w:r>
      <w:r>
        <w:rPr>
          <w:rFonts w:ascii="Arial CYR" w:hAnsi="Arial CYR" w:cs="Arial CYR"/>
          <w:b/>
          <w:bCs/>
          <w:i/>
          <w:iCs/>
          <w:sz w:val="20"/>
          <w:szCs w:val="20"/>
        </w:rPr>
        <w:tab/>
        <w:t xml:space="preserve">А.И. </w:t>
      </w:r>
      <w:proofErr w:type="spellStart"/>
      <w:r>
        <w:rPr>
          <w:rFonts w:ascii="Arial CYR" w:hAnsi="Arial CYR" w:cs="Arial CYR"/>
          <w:b/>
          <w:bCs/>
          <w:i/>
          <w:iCs/>
          <w:sz w:val="20"/>
          <w:szCs w:val="20"/>
        </w:rPr>
        <w:t>Зайченко</w:t>
      </w:r>
      <w:proofErr w:type="spellEnd"/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Правила техники безопасности для кабинетов (лабораторий) химии общеобразовательных школ Министерства просвещения СССР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1. Общие положения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1.1. Настоящие Правила распространяются на кабинеты (лаборатории) химии общеобразовательных школ, школ-интернатов, вечерних (сменных) и спецшкол системы Министерства просвещения СССР.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 w:rsidRPr="00107DF3">
        <w:rPr>
          <w:rFonts w:ascii="Arial CYR" w:hAnsi="Arial CYR" w:cs="Arial CYR"/>
          <w:color w:val="FF0000"/>
          <w:sz w:val="20"/>
          <w:szCs w:val="20"/>
        </w:rPr>
        <w:t>За создание безопасных условий труда и обучения несет ответственность администрация школы, а за выполнение настоящих Правил - заведующий кабинетом и учитель химии</w:t>
      </w:r>
      <w:r>
        <w:rPr>
          <w:rFonts w:ascii="Arial CYR" w:hAnsi="Arial CYR" w:cs="Arial CYR"/>
          <w:sz w:val="20"/>
          <w:szCs w:val="20"/>
        </w:rPr>
        <w:t>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1.2. Эксплуатация вновь организованных или реконструированных кабинетов (лабораторий) химии допускается при наличии акта-разрешения (приложение 1) комиссии отдела народного образования.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1.3. Заведующий кабинетом, учитель химии обязаны: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обеспечить здоровые и безопасные условия труда и обучения, соблюдение санитарно-гигиенического режима и данных Правил, правильное использование спецодежды и средств индивидуальной защиты;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- разработать инструкцию по охране труда на основании Типовой (приложение 2) и представить ее к утверждению в установленном порядке, а также к </w:t>
      </w:r>
      <w:proofErr w:type="spellStart"/>
      <w:r>
        <w:rPr>
          <w:rFonts w:ascii="Arial CYR" w:hAnsi="Arial CYR" w:cs="Arial CYR"/>
          <w:sz w:val="20"/>
          <w:szCs w:val="20"/>
        </w:rPr>
        <w:t>переутверждению</w:t>
      </w:r>
      <w:proofErr w:type="spellEnd"/>
      <w:r>
        <w:rPr>
          <w:rFonts w:ascii="Arial CYR" w:hAnsi="Arial CYR" w:cs="Arial CYR"/>
          <w:sz w:val="20"/>
          <w:szCs w:val="20"/>
        </w:rPr>
        <w:t xml:space="preserve"> один раз в три года;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инструктировать лаборантов и практикантов на рабочем месте в соответствии с настоящими Правилами;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проводить инструктажи учащихся по технике безопасности в соответствии с приложением 3;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оформить в кабинете уголок техники безопасности, где сосредоточить инструкции, плакаты по безопасным приемам работы;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перед началом работ проверять исправность оборудования, вентиляции, газовой сети, системы электрического питания. В случае обнаружения неисправностей, создающих опасность, работу в кабинете не проводить до их устранения;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по окончании работы проверять выключение электроприборов, закрытие газовых и водопроводных кранов;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оказывать первую медицинскую помощь пострадавшим при несчастных случаях, руководствуясь приложениями 4 и 5, при необходимости организовать специализированную медицинскую помощь;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немедленно извещать руководство школы о каждом несчастном случае;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организовать эвакуацию учащихся из помещения в случае возникновения пожара (приложение 6), а также при неустранимой утечке газа.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1.4. </w:t>
      </w:r>
      <w:r w:rsidRPr="00107DF3">
        <w:rPr>
          <w:rFonts w:ascii="Arial CYR" w:hAnsi="Arial CYR" w:cs="Arial CYR"/>
          <w:color w:val="FF0000"/>
          <w:sz w:val="20"/>
          <w:szCs w:val="20"/>
        </w:rPr>
        <w:t>В кабинете химии из внеурочных мероприятий разрешается проводить только занятия химического кружка и факультатива по химии</w:t>
      </w:r>
      <w:r>
        <w:rPr>
          <w:rFonts w:ascii="Arial CYR" w:hAnsi="Arial CYR" w:cs="Arial CYR"/>
          <w:sz w:val="20"/>
          <w:szCs w:val="20"/>
        </w:rPr>
        <w:t>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 w:rsidRPr="00107DF3">
        <w:rPr>
          <w:rFonts w:ascii="Arial CYR" w:hAnsi="Arial CYR" w:cs="Arial CYR"/>
          <w:color w:val="FF0000"/>
          <w:sz w:val="20"/>
          <w:szCs w:val="20"/>
        </w:rPr>
        <w:t>Запрещается использовать кабинеты химии в качестве классных комнат для занятий по другим предметам и групп продленного дня</w:t>
      </w:r>
      <w:r>
        <w:rPr>
          <w:rFonts w:ascii="Arial CYR" w:hAnsi="Arial CYR" w:cs="Arial CYR"/>
          <w:sz w:val="20"/>
          <w:szCs w:val="20"/>
        </w:rPr>
        <w:t>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1.5. Пребывание учащихся в лаборантской запрещается, в помещении кабинета (лаборатории) разрешается только в присутствии учителя химии.</w:t>
      </w:r>
    </w:p>
    <w:p w:rsidR="0001637A" w:rsidRPr="00612785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color w:val="0070C0"/>
          <w:sz w:val="20"/>
          <w:szCs w:val="20"/>
        </w:rPr>
      </w:pPr>
      <w:r w:rsidRPr="00612785">
        <w:rPr>
          <w:rFonts w:ascii="Arial CYR" w:hAnsi="Arial CYR" w:cs="Arial CYR"/>
          <w:color w:val="0070C0"/>
          <w:sz w:val="20"/>
          <w:szCs w:val="20"/>
        </w:rPr>
        <w:t>1.6. Учащиеся не допускаются к выполнению обязанностей лаборанта кабинета химии.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1.7. Запрещается: пробовать на вкус любые реактивы и растворы, пить и есть, класть продукты на рабочие столы в кабинете и лаборантской, принимать пищу в спецодежде.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2. Требования к помещениям кабинета (лаборатории) химии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2.1. Помещения кабинета (лаборатории) химии и лаборантской (препараторской) должны удовлетворять требованиям </w:t>
      </w:r>
      <w:proofErr w:type="spellStart"/>
      <w:r>
        <w:rPr>
          <w:rFonts w:ascii="Arial CYR" w:hAnsi="Arial CYR" w:cs="Arial CYR"/>
          <w:sz w:val="20"/>
          <w:szCs w:val="20"/>
        </w:rPr>
        <w:t>СНиП</w:t>
      </w:r>
      <w:proofErr w:type="spellEnd"/>
      <w:r>
        <w:rPr>
          <w:rFonts w:ascii="Arial CYR" w:hAnsi="Arial CYR" w:cs="Arial CYR"/>
          <w:sz w:val="20"/>
          <w:szCs w:val="20"/>
        </w:rPr>
        <w:t xml:space="preserve"> «Общеобразовательные школы и школы-интернаты. Нормы проектирования», а также Номенклатуре типов зданий, составов и площади помещений детских дошкольных учреждений и общеобразовательных школ (помещение кабинета - </w:t>
      </w:r>
      <w:smartTag w:uri="urn:schemas-microsoft-com:office:smarttags" w:element="metricconverter">
        <w:smartTagPr>
          <w:attr w:name="ProductID" w:val="66 м2"/>
        </w:smartTagPr>
        <w:r>
          <w:rPr>
            <w:rFonts w:ascii="Arial CYR" w:hAnsi="Arial CYR" w:cs="Arial CYR"/>
            <w:sz w:val="20"/>
            <w:szCs w:val="20"/>
          </w:rPr>
          <w:t>66 м</w:t>
        </w:r>
        <w:proofErr w:type="gramStart"/>
        <w:r>
          <w:rPr>
            <w:rFonts w:ascii="Arial" w:hAnsi="Arial" w:cs="Arial"/>
            <w:position w:val="6"/>
            <w:sz w:val="20"/>
            <w:szCs w:val="20"/>
          </w:rPr>
          <w:t>2</w:t>
        </w:r>
      </w:smartTag>
      <w:proofErr w:type="gramEnd"/>
      <w:r>
        <w:rPr>
          <w:rFonts w:ascii="Arial CYR" w:hAnsi="Arial CYR" w:cs="Arial CYR"/>
          <w:sz w:val="20"/>
          <w:szCs w:val="20"/>
        </w:rPr>
        <w:t xml:space="preserve">; лаборантской в восьмилетней школе - не менее </w:t>
      </w:r>
      <w:smartTag w:uri="urn:schemas-microsoft-com:office:smarttags" w:element="metricconverter">
        <w:smartTagPr>
          <w:attr w:name="ProductID" w:val="16 м2"/>
        </w:smartTagPr>
        <w:r>
          <w:rPr>
            <w:rFonts w:ascii="Arial CYR" w:hAnsi="Arial CYR" w:cs="Arial CYR"/>
            <w:sz w:val="20"/>
            <w:szCs w:val="20"/>
          </w:rPr>
          <w:t>16 м</w:t>
        </w:r>
        <w:r>
          <w:rPr>
            <w:rFonts w:ascii="Arial" w:hAnsi="Arial" w:cs="Arial"/>
            <w:position w:val="6"/>
            <w:sz w:val="20"/>
            <w:szCs w:val="20"/>
          </w:rPr>
          <w:t>2</w:t>
        </w:r>
      </w:smartTag>
      <w:r>
        <w:rPr>
          <w:rFonts w:ascii="Arial CYR" w:hAnsi="Arial CYR" w:cs="Arial CYR"/>
          <w:sz w:val="20"/>
          <w:szCs w:val="20"/>
        </w:rPr>
        <w:t xml:space="preserve">, в средней - </w:t>
      </w:r>
      <w:smartTag w:uri="urn:schemas-microsoft-com:office:smarttags" w:element="metricconverter">
        <w:smartTagPr>
          <w:attr w:name="ProductID" w:val="32 м2"/>
        </w:smartTagPr>
        <w:r>
          <w:rPr>
            <w:rFonts w:ascii="Arial CYR" w:hAnsi="Arial CYR" w:cs="Arial CYR"/>
            <w:sz w:val="20"/>
            <w:szCs w:val="20"/>
          </w:rPr>
          <w:t>32 м</w:t>
        </w:r>
        <w:r>
          <w:rPr>
            <w:rFonts w:ascii="Arial" w:hAnsi="Arial" w:cs="Arial"/>
            <w:position w:val="6"/>
            <w:sz w:val="20"/>
            <w:szCs w:val="20"/>
          </w:rPr>
          <w:t>2</w:t>
        </w:r>
      </w:smartTag>
      <w:r>
        <w:rPr>
          <w:rFonts w:ascii="Arial CYR" w:hAnsi="Arial CYR" w:cs="Arial CYR"/>
          <w:sz w:val="20"/>
          <w:szCs w:val="20"/>
        </w:rPr>
        <w:t xml:space="preserve">. В средних школах наполняемостью более 1668 учащихся должны быть два кабинета по </w:t>
      </w:r>
      <w:smartTag w:uri="urn:schemas-microsoft-com:office:smarttags" w:element="metricconverter">
        <w:smartTagPr>
          <w:attr w:name="ProductID" w:val="66 м2"/>
        </w:smartTagPr>
        <w:r>
          <w:rPr>
            <w:rFonts w:ascii="Arial CYR" w:hAnsi="Arial CYR" w:cs="Arial CYR"/>
            <w:sz w:val="20"/>
            <w:szCs w:val="20"/>
          </w:rPr>
          <w:t>66 м</w:t>
        </w:r>
        <w:proofErr w:type="gramStart"/>
        <w:r>
          <w:rPr>
            <w:rFonts w:ascii="Arial" w:hAnsi="Arial" w:cs="Arial"/>
            <w:position w:val="6"/>
            <w:sz w:val="20"/>
            <w:szCs w:val="20"/>
          </w:rPr>
          <w:t>2</w:t>
        </w:r>
      </w:smartTag>
      <w:proofErr w:type="gramEnd"/>
      <w:r>
        <w:rPr>
          <w:rFonts w:ascii="Arial CYR" w:hAnsi="Arial CYR" w:cs="Arial CYR"/>
          <w:sz w:val="20"/>
          <w:szCs w:val="20"/>
        </w:rPr>
        <w:t xml:space="preserve"> каждый).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2.2. </w:t>
      </w:r>
      <w:proofErr w:type="gramStart"/>
      <w:r>
        <w:rPr>
          <w:rFonts w:ascii="Arial CYR" w:hAnsi="Arial CYR" w:cs="Arial CYR"/>
          <w:sz w:val="20"/>
          <w:szCs w:val="20"/>
        </w:rPr>
        <w:t>Лаборантская</w:t>
      </w:r>
      <w:proofErr w:type="gramEnd"/>
      <w:r>
        <w:rPr>
          <w:rFonts w:ascii="Arial CYR" w:hAnsi="Arial CYR" w:cs="Arial CYR"/>
          <w:sz w:val="20"/>
          <w:szCs w:val="20"/>
        </w:rPr>
        <w:t xml:space="preserve"> располагается </w:t>
      </w:r>
      <w:proofErr w:type="spellStart"/>
      <w:r>
        <w:rPr>
          <w:rFonts w:ascii="Arial CYR" w:hAnsi="Arial CYR" w:cs="Arial CYR"/>
          <w:sz w:val="20"/>
          <w:szCs w:val="20"/>
        </w:rPr>
        <w:t>смежно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с кабинетом (лабораторией) химии со стороны классной доски и имеет два выхода - один в кабинет, другой - в коридор, на лестницу, в рекреационное или иное смежное помещение. Двери из лаборантской и кабинета должны открываться по пути эвакуации.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2.3. Расстояние между передним рядом лабораторных столов и демонстрационным столом </w:t>
      </w:r>
      <w:r>
        <w:rPr>
          <w:rFonts w:ascii="Arial CYR" w:hAnsi="Arial CYR" w:cs="Arial CYR"/>
          <w:sz w:val="20"/>
          <w:szCs w:val="20"/>
        </w:rPr>
        <w:lastRenderedPageBreak/>
        <w:t xml:space="preserve">должно быть не менее </w:t>
      </w:r>
      <w:smartTag w:uri="urn:schemas-microsoft-com:office:smarttags" w:element="metricconverter">
        <w:smartTagPr>
          <w:attr w:name="ProductID" w:val="0,8 м"/>
        </w:smartTagPr>
        <w:r>
          <w:rPr>
            <w:rFonts w:ascii="Arial CYR" w:hAnsi="Arial CYR" w:cs="Arial CYR"/>
            <w:sz w:val="20"/>
            <w:szCs w:val="20"/>
          </w:rPr>
          <w:t>0,8 м</w:t>
        </w:r>
      </w:smartTag>
      <w:r>
        <w:rPr>
          <w:rFonts w:ascii="Arial CYR" w:hAnsi="Arial CYR" w:cs="Arial CYR"/>
          <w:sz w:val="20"/>
          <w:szCs w:val="20"/>
        </w:rPr>
        <w:t>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2.4. Удаленность последнего места учащегося от классной доски не должна превышать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Arial CYR" w:hAnsi="Arial CYR" w:cs="Arial CYR"/>
            <w:sz w:val="20"/>
            <w:szCs w:val="20"/>
          </w:rPr>
          <w:t>10 м</w:t>
        </w:r>
      </w:smartTag>
      <w:r>
        <w:rPr>
          <w:rFonts w:ascii="Arial CYR" w:hAnsi="Arial CYR" w:cs="Arial CYR"/>
          <w:sz w:val="20"/>
          <w:szCs w:val="20"/>
        </w:rPr>
        <w:t>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2.5. В кабинете (лаборатории) химии и лаборантской должны быть установлены раковины с подводкой холодной и горячей воды.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2.6. Кабинет (лаборатория) химии и лаборантская обеспечиваются освещением, вентиляцией, водопроводом, канализацией, системой электроснабжения, первичными средствами пожаротушения и средствами индивидуальной защиты.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2.7. Лабораторные столы для учащихся в кабинете (лаборатории) химии в соответствии с Номенклатурой специализированной школьной мебели, выпускаемой предприятиями </w:t>
      </w:r>
      <w:proofErr w:type="spellStart"/>
      <w:r>
        <w:rPr>
          <w:rFonts w:ascii="Arial CYR" w:hAnsi="Arial CYR" w:cs="Arial CYR"/>
          <w:sz w:val="20"/>
          <w:szCs w:val="20"/>
        </w:rPr>
        <w:t>Минлеспрома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СССР по заказу </w:t>
      </w:r>
      <w:proofErr w:type="spellStart"/>
      <w:r>
        <w:rPr>
          <w:rFonts w:ascii="Arial CYR" w:hAnsi="Arial CYR" w:cs="Arial CYR"/>
          <w:sz w:val="20"/>
          <w:szCs w:val="20"/>
        </w:rPr>
        <w:t>Минпроса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СССР и ГОСТ 18314-73 «Столы ученические лабораторные», должны быть ростовых групп</w:t>
      </w:r>
      <w:proofErr w:type="gramStart"/>
      <w:r>
        <w:rPr>
          <w:rFonts w:ascii="Arial CYR" w:hAnsi="Arial CYR" w:cs="Arial CYR"/>
          <w:sz w:val="20"/>
          <w:szCs w:val="20"/>
        </w:rPr>
        <w:t xml:space="preserve"> В</w:t>
      </w:r>
      <w:proofErr w:type="gramEnd"/>
      <w:r>
        <w:rPr>
          <w:rFonts w:ascii="Arial CYR" w:hAnsi="Arial CYR" w:cs="Arial CYR"/>
          <w:sz w:val="20"/>
          <w:szCs w:val="20"/>
        </w:rPr>
        <w:t xml:space="preserve">, Г и Д в следующем соотношении: В - 15%, Г - 75%, </w:t>
      </w:r>
      <w:r>
        <w:rPr>
          <w:rFonts w:ascii="Arial CYR" w:hAnsi="Arial CYR" w:cs="Arial CYR"/>
          <w:sz w:val="20"/>
          <w:szCs w:val="20"/>
        </w:rPr>
        <w:br/>
        <w:t xml:space="preserve">Д - 10% и надежно прикрепляться к полу. Размеры столов: длина </w:t>
      </w:r>
      <w:smartTag w:uri="urn:schemas-microsoft-com:office:smarttags" w:element="metricconverter">
        <w:smartTagPr>
          <w:attr w:name="ProductID" w:val="1,2 м"/>
        </w:smartTagPr>
        <w:r>
          <w:rPr>
            <w:rFonts w:ascii="Arial CYR" w:hAnsi="Arial CYR" w:cs="Arial CYR"/>
            <w:sz w:val="20"/>
            <w:szCs w:val="20"/>
          </w:rPr>
          <w:t>1,2 м</w:t>
        </w:r>
      </w:smartTag>
      <w:r>
        <w:rPr>
          <w:rFonts w:ascii="Arial CYR" w:hAnsi="Arial CYR" w:cs="Arial CYR"/>
          <w:sz w:val="20"/>
          <w:szCs w:val="20"/>
        </w:rPr>
        <w:t>, ширина 0,45-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Arial CYR" w:hAnsi="Arial CYR" w:cs="Arial CYR"/>
            <w:sz w:val="20"/>
            <w:szCs w:val="20"/>
          </w:rPr>
          <w:t>0,5 м</w:t>
        </w:r>
      </w:smartTag>
      <w:r>
        <w:rPr>
          <w:rFonts w:ascii="Arial CYR" w:hAnsi="Arial CYR" w:cs="Arial CYR"/>
          <w:sz w:val="20"/>
          <w:szCs w:val="20"/>
        </w:rPr>
        <w:t>. Покрытие должно быть устойчиво к слабым растворам кислот и щелочей.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Демонстрационный стол учителя должен удовлетворять ГОСТ 18607-73 «Столы демонстрационные» и иметь химически стойкое покрытие.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Вытяжной шкаф изнутри должен быть облицован легко моющимся химически стойким покрытием.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Стулья кабинетов (лабораторий) химии должны быть со спинками и соответствовать ростовым группам столов.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2.8. Освещение кабинета химии должно соответствовать требованиям </w:t>
      </w:r>
      <w:proofErr w:type="spellStart"/>
      <w:r>
        <w:rPr>
          <w:rFonts w:ascii="Arial CYR" w:hAnsi="Arial CYR" w:cs="Arial CYR"/>
          <w:sz w:val="20"/>
          <w:szCs w:val="20"/>
        </w:rPr>
        <w:t>СНиП</w:t>
      </w:r>
      <w:proofErr w:type="spellEnd"/>
      <w:r>
        <w:rPr>
          <w:rFonts w:ascii="Arial CYR" w:hAnsi="Arial CYR" w:cs="Arial CYR"/>
          <w:sz w:val="20"/>
          <w:szCs w:val="20"/>
        </w:rPr>
        <w:t xml:space="preserve"> «Естественное и искусственное освещение. Нормы проектирования».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Поток солнечного света должен падать с левой стороны от учащихся, минимальная освещенность горизонтальных поверхностей на уровне </w:t>
      </w:r>
      <w:smartTag w:uri="urn:schemas-microsoft-com:office:smarttags" w:element="metricconverter">
        <w:smartTagPr>
          <w:attr w:name="ProductID" w:val="0,8 м"/>
        </w:smartTagPr>
        <w:r>
          <w:rPr>
            <w:rFonts w:ascii="Arial CYR" w:hAnsi="Arial CYR" w:cs="Arial CYR"/>
            <w:sz w:val="20"/>
            <w:szCs w:val="20"/>
          </w:rPr>
          <w:t>0,8 м</w:t>
        </w:r>
      </w:smartTag>
      <w:r>
        <w:rPr>
          <w:rFonts w:ascii="Arial CYR" w:hAnsi="Arial CYR" w:cs="Arial CYR"/>
          <w:sz w:val="20"/>
          <w:szCs w:val="20"/>
        </w:rPr>
        <w:t xml:space="preserve"> от пола должна быть не ниже 300 лк, вертикальной поверхности классной доски - 500 лк. Запрещается применение люминесцентных ламп и ламп накаливания без светорассеивающей арматуры.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 истечении гарантийного срока службы (для ламп накаливания 1000, люминесцентных - 2500-3000 ч. горения) лампы необходимо заменить, не дожидаясь полного выхода их из строя. Смена ламп и очистка светильников производится только электриком. Очистка светильников производится в соответствии с Санитарными правилами по устройству и содержанию общеобразовательных школ не реже одного раза в три месяца.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Для обеспечения надлежащей естественной освещенности нельзя расставлять на подоконники цветы, стекла окон должны очищаться от пыли и грязи не реже 2 раз в год. К этой работе в кабинетах (лабораториях) химии привлекать учащихся запрещается.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2.9. Питание электроприборов кабинета (лаборатории) химии должно осуществляться от щита с разделительными трансформаторами, подсоединенного к электрическому вводу через защитно-отключающее устройство (УЗОШ).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Все используемые демонстрационные и лабораторные электрические приборы должны отвечать требованиям Правил по технике </w:t>
      </w:r>
      <w:proofErr w:type="spellStart"/>
      <w:r>
        <w:rPr>
          <w:rFonts w:ascii="Arial CYR" w:hAnsi="Arial CYR" w:cs="Arial CYR"/>
          <w:sz w:val="20"/>
          <w:szCs w:val="20"/>
        </w:rPr>
        <w:t>электробезопасности</w:t>
      </w:r>
      <w:proofErr w:type="spellEnd"/>
      <w:r>
        <w:rPr>
          <w:rFonts w:ascii="Arial CYR" w:hAnsi="Arial CYR" w:cs="Arial CYR"/>
          <w:sz w:val="20"/>
          <w:szCs w:val="20"/>
        </w:rPr>
        <w:t xml:space="preserve"> при проведении занятий в учебных кабинетах (классах) общеобразовательных школ и практики школьников на промышленных объектах.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Запрещается использовать самодельные приборы и подавать на лабораторные столы напряжение переменного тока выше 42</w:t>
      </w:r>
      <w:proofErr w:type="gramStart"/>
      <w:r>
        <w:rPr>
          <w:rFonts w:ascii="Arial CYR" w:hAnsi="Arial CYR" w:cs="Arial CYR"/>
          <w:sz w:val="20"/>
          <w:szCs w:val="20"/>
        </w:rPr>
        <w:t xml:space="preserve"> В</w:t>
      </w:r>
      <w:proofErr w:type="gramEnd"/>
      <w:r>
        <w:rPr>
          <w:rFonts w:ascii="Arial CYR" w:hAnsi="Arial CYR" w:cs="Arial CYR"/>
          <w:sz w:val="20"/>
          <w:szCs w:val="20"/>
        </w:rPr>
        <w:t xml:space="preserve"> и постоянного тока выше 110 В.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Все токоведущие части электрических приборов должны быть надежно защищены от случайного прикосновения к ним.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2.10. Проверка состояния изоляции электрических сетей, электроприборов и электрооборудования, согласно Правилам устройства электроустановок (ПУЭ), организуется ежегодно директором или лицом, ответственным за электрохозяйство данной школы, с составлением акта.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2.11. Помещение кабинета (лаборатории) химии оборудуется вентиляцией и отоплением в соответствии с требованиями </w:t>
      </w:r>
      <w:proofErr w:type="spellStart"/>
      <w:r>
        <w:rPr>
          <w:rFonts w:ascii="Arial CYR" w:hAnsi="Arial CYR" w:cs="Arial CYR"/>
          <w:sz w:val="20"/>
          <w:szCs w:val="20"/>
        </w:rPr>
        <w:t>СНиП</w:t>
      </w:r>
      <w:proofErr w:type="spellEnd"/>
      <w:r>
        <w:rPr>
          <w:rFonts w:ascii="Arial CYR" w:hAnsi="Arial CYR" w:cs="Arial CYR"/>
          <w:sz w:val="20"/>
          <w:szCs w:val="20"/>
        </w:rPr>
        <w:t xml:space="preserve"> «Отопление, вентиляция и кондиционирование воздуха». Состояние воздушной среды в помещениях определяется разделом V «</w:t>
      </w:r>
      <w:proofErr w:type="spellStart"/>
      <w:r>
        <w:rPr>
          <w:rFonts w:ascii="Arial CYR" w:hAnsi="Arial CYR" w:cs="Arial CYR"/>
          <w:sz w:val="20"/>
          <w:szCs w:val="20"/>
        </w:rPr>
        <w:t>Воздушнотепловой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режим» Санитарных правил по устройству и содержанию общеобразовательных школ: температура воздуха 17-20</w:t>
      </w:r>
      <w:proofErr w:type="gramStart"/>
      <w:r>
        <w:rPr>
          <w:rFonts w:ascii="Arial CYR" w:hAnsi="Arial CYR" w:cs="Arial CYR"/>
          <w:sz w:val="20"/>
          <w:szCs w:val="20"/>
        </w:rPr>
        <w:t xml:space="preserve"> °С</w:t>
      </w:r>
      <w:proofErr w:type="gramEnd"/>
      <w:r>
        <w:rPr>
          <w:rFonts w:ascii="Arial CYR" w:hAnsi="Arial CYR" w:cs="Arial CYR"/>
          <w:sz w:val="20"/>
          <w:szCs w:val="20"/>
        </w:rPr>
        <w:t>, относительная влажность 40-60%.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Окна кабинета (лаборатории) и лаборантской должны быть оборудованы открывающимися с пола фрамугами (форточками) для проветривания. Площадь открывающихся проемов - не менее 1/50 площади пола.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Проветривание должно производиться только в отсутствие школьников.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2.12. Трубы горячей и холодной воды, подводимые к рабочим местам, окрашиваются масляной краской в голубой или синий цвет.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Один из водопроводных кранов в лаборантской или </w:t>
      </w:r>
      <w:proofErr w:type="gramStart"/>
      <w:r>
        <w:rPr>
          <w:rFonts w:ascii="Arial CYR" w:hAnsi="Arial CYR" w:cs="Arial CYR"/>
          <w:sz w:val="20"/>
          <w:szCs w:val="20"/>
        </w:rPr>
        <w:t>кабинете</w:t>
      </w:r>
      <w:proofErr w:type="gramEnd"/>
      <w:r>
        <w:rPr>
          <w:rFonts w:ascii="Arial CYR" w:hAnsi="Arial CYR" w:cs="Arial CYR"/>
          <w:sz w:val="20"/>
          <w:szCs w:val="20"/>
        </w:rPr>
        <w:t xml:space="preserve"> химии оборудуется съемным шлангом с насадкой для смыва с кожи едких веществ. На другом кране должна быть постоянно надета резиновая трубка с насадкой для промывания глаз.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Водопроводная сеть должна иметь общий вентиль на вводе в кабинет, а также вентиль перед разводкой на ряды лабораторных столов учащихся, к демонстрационному столу и </w:t>
      </w:r>
      <w:proofErr w:type="gramStart"/>
      <w:r>
        <w:rPr>
          <w:rFonts w:ascii="Arial CYR" w:hAnsi="Arial CYR" w:cs="Arial CYR"/>
          <w:sz w:val="20"/>
          <w:szCs w:val="20"/>
        </w:rPr>
        <w:t>в</w:t>
      </w:r>
      <w:proofErr w:type="gramEnd"/>
      <w:r>
        <w:rPr>
          <w:rFonts w:ascii="Arial CYR" w:hAnsi="Arial CYR" w:cs="Arial CYR"/>
          <w:sz w:val="20"/>
          <w:szCs w:val="20"/>
        </w:rPr>
        <w:t xml:space="preserve"> лаборантскую.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2.13. Пожарная безопасность в кабинете (лаборатории) химии организуется в соответствии с Правилами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2.14. Необходимый минимум первичных средств пожаротушения кабинетов химии включает: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- пенные огнетушители типа ОХП-10, ОХВП-10, порошковые огнетушители типа ОП-1 («Момент-1»), «Спутник», «Момент-2», ОП-2Б; размещаемые непосредственно в кабинете и </w:t>
      </w:r>
      <w:proofErr w:type="gramStart"/>
      <w:r>
        <w:rPr>
          <w:rFonts w:ascii="Arial CYR" w:hAnsi="Arial CYR" w:cs="Arial CYR"/>
          <w:sz w:val="20"/>
          <w:szCs w:val="20"/>
        </w:rPr>
        <w:t>лаборантской</w:t>
      </w:r>
      <w:proofErr w:type="gramEnd"/>
      <w:r>
        <w:rPr>
          <w:rFonts w:ascii="Arial CYR" w:hAnsi="Arial CYR" w:cs="Arial CYR"/>
          <w:sz w:val="20"/>
          <w:szCs w:val="20"/>
        </w:rPr>
        <w:t>. Место установки обозначается знаком 4.1 по ГОСТ 12.4.026-76 «ССБТ. Цвета сигнальные и знаки безопасности»;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- закрывающийся крышкой ящик с сухим просеянным песком вместимостью </w:t>
      </w:r>
      <w:smartTag w:uri="urn:schemas-microsoft-com:office:smarttags" w:element="metricconverter">
        <w:smartTagPr>
          <w:attr w:name="ProductID" w:val="0,05 м3"/>
        </w:smartTagPr>
        <w:r>
          <w:rPr>
            <w:rFonts w:ascii="Arial CYR" w:hAnsi="Arial CYR" w:cs="Arial CYR"/>
            <w:sz w:val="20"/>
            <w:szCs w:val="20"/>
          </w:rPr>
          <w:t>0,05 м</w:t>
        </w:r>
        <w:r>
          <w:rPr>
            <w:rFonts w:ascii="Arial" w:hAnsi="Arial" w:cs="Arial"/>
            <w:position w:val="6"/>
            <w:sz w:val="20"/>
            <w:szCs w:val="20"/>
          </w:rPr>
          <w:t>3</w:t>
        </w:r>
      </w:smartTag>
      <w:r>
        <w:rPr>
          <w:rFonts w:ascii="Arial CYR" w:hAnsi="Arial CYR" w:cs="Arial CYR"/>
          <w:sz w:val="20"/>
          <w:szCs w:val="20"/>
        </w:rPr>
        <w:t xml:space="preserve">, укомплектованный совком вместимостью не менее </w:t>
      </w:r>
      <w:smartTag w:uri="urn:schemas-microsoft-com:office:smarttags" w:element="metricconverter">
        <w:smartTagPr>
          <w:attr w:name="ProductID" w:val="2 кг"/>
        </w:smartTagPr>
        <w:r>
          <w:rPr>
            <w:rFonts w:ascii="Arial CYR" w:hAnsi="Arial CYR" w:cs="Arial CYR"/>
            <w:sz w:val="20"/>
            <w:szCs w:val="20"/>
          </w:rPr>
          <w:t>2 кг</w:t>
        </w:r>
      </w:smartTag>
      <w:r>
        <w:rPr>
          <w:rFonts w:ascii="Arial CYR" w:hAnsi="Arial CYR" w:cs="Arial CYR"/>
          <w:sz w:val="20"/>
          <w:szCs w:val="20"/>
        </w:rPr>
        <w:t xml:space="preserve"> песка. Вместо ящика разрешается размещать песок в металлических сосудах вместимостью 4-</w:t>
      </w:r>
      <w:smartTag w:uri="urn:schemas-microsoft-com:office:smarttags" w:element="metricconverter">
        <w:smartTagPr>
          <w:attr w:name="ProductID" w:val="6 кг"/>
        </w:smartTagPr>
        <w:r>
          <w:rPr>
            <w:rFonts w:ascii="Arial CYR" w:hAnsi="Arial CYR" w:cs="Arial CYR"/>
            <w:sz w:val="20"/>
            <w:szCs w:val="20"/>
          </w:rPr>
          <w:t>6 кг</w:t>
        </w:r>
      </w:smartTag>
      <w:r>
        <w:rPr>
          <w:rFonts w:ascii="Arial CYR" w:hAnsi="Arial CYR" w:cs="Arial CYR"/>
          <w:sz w:val="20"/>
          <w:szCs w:val="20"/>
        </w:rPr>
        <w:t>;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- накидки из огнезащитной ткани размером 1,2 </w:t>
      </w:r>
      <w:proofErr w:type="spellStart"/>
      <w:r>
        <w:rPr>
          <w:rFonts w:ascii="Arial CYR" w:hAnsi="Arial CYR" w:cs="Arial CYR"/>
          <w:sz w:val="20"/>
          <w:szCs w:val="20"/>
        </w:rPr>
        <w:t>х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,8 м"/>
        </w:smartTagPr>
        <w:r>
          <w:rPr>
            <w:rFonts w:ascii="Arial CYR" w:hAnsi="Arial CYR" w:cs="Arial CYR"/>
            <w:sz w:val="20"/>
            <w:szCs w:val="20"/>
          </w:rPr>
          <w:t>1,8 м</w:t>
        </w:r>
      </w:smartTag>
      <w:r>
        <w:rPr>
          <w:rFonts w:ascii="Arial CYR" w:hAnsi="Arial CYR" w:cs="Arial CYR"/>
          <w:sz w:val="20"/>
          <w:szCs w:val="20"/>
        </w:rPr>
        <w:t xml:space="preserve"> и 0,5 </w:t>
      </w:r>
      <w:proofErr w:type="spellStart"/>
      <w:r>
        <w:rPr>
          <w:rFonts w:ascii="Arial CYR" w:hAnsi="Arial CYR" w:cs="Arial CYR"/>
          <w:sz w:val="20"/>
          <w:szCs w:val="20"/>
        </w:rPr>
        <w:t>х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Arial CYR" w:hAnsi="Arial CYR" w:cs="Arial CYR"/>
            <w:sz w:val="20"/>
            <w:szCs w:val="20"/>
          </w:rPr>
          <w:t>0,5 м</w:t>
        </w:r>
      </w:smartTag>
      <w:r>
        <w:rPr>
          <w:rFonts w:ascii="Arial CYR" w:hAnsi="Arial CYR" w:cs="Arial CYR"/>
          <w:sz w:val="20"/>
          <w:szCs w:val="20"/>
        </w:rPr>
        <w:t>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2.15. Загорания в кабинете (лаборатории) химии необходимо немедленно ликвидировать, при этом: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- ЛВЖ, ГЖ (легковоспламеняющиеся жидкости и горючие жидкости) и электропроводку следует гасить песком, </w:t>
      </w:r>
      <w:proofErr w:type="spellStart"/>
      <w:r>
        <w:rPr>
          <w:rFonts w:ascii="Arial CYR" w:hAnsi="Arial CYR" w:cs="Arial CYR"/>
          <w:sz w:val="20"/>
          <w:szCs w:val="20"/>
        </w:rPr>
        <w:t>огнезащищенной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тканью, порошковыми огнетушителями;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обесточенную электропроводку можно гасить водой;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- загорание в вытяжном шкафу ликвидируется первичными средствами пожаротушения вслед за отключением вентилятора.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3. Требования безопасности при работе в кабинете (лаборатории) химии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i/>
          <w:iCs/>
          <w:sz w:val="20"/>
          <w:szCs w:val="20"/>
        </w:rPr>
        <w:t>А. Требования безопасности при размещении и хранении химреактивов и оборудования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3.1. Приобретение реактивов сверх нормативов, предусмотренных Типовыми перечнями, запрещается. Излишки реактивов кабинета химии разрешается передавать в пределах данной школы в кабинеты биологии, физики и другие в соответствии с Типовыми перечнями для этих кабинетов. Передача реактивов сторонним организациям, а также уничтожение излишков реактивов осуществляется в зависимости от массы вещества и местных условий в соответствии с инструкцией </w:t>
      </w:r>
      <w:proofErr w:type="spellStart"/>
      <w:r>
        <w:rPr>
          <w:rFonts w:ascii="Arial CYR" w:hAnsi="Arial CYR" w:cs="Arial CYR"/>
          <w:sz w:val="20"/>
          <w:szCs w:val="20"/>
        </w:rPr>
        <w:t>Минпроса</w:t>
      </w:r>
      <w:proofErr w:type="spellEnd"/>
      <w:r>
        <w:rPr>
          <w:rFonts w:ascii="Arial CYR" w:hAnsi="Arial CYR" w:cs="Arial CYR"/>
          <w:sz w:val="20"/>
          <w:szCs w:val="20"/>
        </w:rPr>
        <w:t xml:space="preserve"> СССР.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3.2. Не допускается совместное хранение реактивов, отличающихся по химической природе (приложение 8).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Распределение реактивов по группам хранения приведено в приложении 7.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3.3. </w:t>
      </w:r>
      <w:proofErr w:type="gramStart"/>
      <w:r>
        <w:rPr>
          <w:rFonts w:ascii="Arial CYR" w:hAnsi="Arial CYR" w:cs="Arial CYR"/>
          <w:sz w:val="20"/>
          <w:szCs w:val="20"/>
        </w:rPr>
        <w:t>Все реактивы в первичной таре должны храниться в лаборантской.</w:t>
      </w:r>
      <w:proofErr w:type="gramEnd"/>
      <w:r>
        <w:rPr>
          <w:rFonts w:ascii="Arial CYR" w:hAnsi="Arial CYR" w:cs="Arial CYR"/>
          <w:sz w:val="20"/>
          <w:szCs w:val="20"/>
        </w:rPr>
        <w:t xml:space="preserve"> Разрешается первичную тару размещать во вторичной таре. В кабинете допускается располагать реактивы </w:t>
      </w:r>
      <w:r>
        <w:rPr>
          <w:rFonts w:ascii="Arial CYR" w:hAnsi="Arial CYR" w:cs="Arial CYR"/>
          <w:sz w:val="20"/>
          <w:szCs w:val="20"/>
        </w:rPr>
        <w:br/>
        <w:t>VIII группы хранения и растворы, предназначенные для предстоящих лабораторных или практических работ, при условии, что шкафы запираются, а ключи от них находятся у заведующего кабинетом или учителя.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3.4. При наличии у реактива или раствора огнеопасных, ядовитых и взрывоопасных свойств на таре должна быть в случае утраты дополнительная (ниже основной) этикетка с надписью: «Огнеопасно» (</w:t>
      </w:r>
      <w:proofErr w:type="gramStart"/>
      <w:r>
        <w:rPr>
          <w:rFonts w:ascii="Arial CYR" w:hAnsi="Arial CYR" w:cs="Arial CYR"/>
          <w:sz w:val="20"/>
          <w:szCs w:val="20"/>
        </w:rPr>
        <w:t>красная</w:t>
      </w:r>
      <w:proofErr w:type="gramEnd"/>
      <w:r>
        <w:rPr>
          <w:rFonts w:ascii="Arial CYR" w:hAnsi="Arial CYR" w:cs="Arial CYR"/>
          <w:sz w:val="20"/>
          <w:szCs w:val="20"/>
        </w:rPr>
        <w:t>), «Яд» (желтая), «Взрывоопасно» (голубая), «Беречь от воды» (зеленая). Допускается вместо этой символики пользоваться знаками, установленными ГОСТ 12.4.026-76 «ССБТ. Цвета сигнальные и знаки безопасности».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3.5. Хранить реактивы и растворы в таре без этикеток или с надписями на ней, сделанными карандашом по стеклу, запрещается; если этикетка утеряна, а идентифицировать содержимое не представляется возможным, оно подлежит уничтожению в соответствии с рекомендациями приложения 9.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3.6. Слабые растворы кислот и щелочей разрешается хранить в толстостенной стеклянной посуде в нижних секциях вытяжного шкафа или в специальном шкафу с естественной вентиляцией на химически стойких поддонах.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Запрещается хранить растворы щелочей в склянках с притертыми пробками, ЛВЖ и ГЖ - в сосудах из полимерных материалов.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Сосуды с ЛВЖ и ГЖ размещаются в переносном металлическом ящике с верхним расположением крышки. На дно насыпается песок слоем не менее </w:t>
      </w:r>
      <w:smartTag w:uri="urn:schemas-microsoft-com:office:smarttags" w:element="metricconverter">
        <w:smartTagPr>
          <w:attr w:name="ProductID" w:val="0,05 м"/>
        </w:smartTagPr>
        <w:r>
          <w:rPr>
            <w:rFonts w:ascii="Arial CYR" w:hAnsi="Arial CYR" w:cs="Arial CYR"/>
            <w:sz w:val="20"/>
            <w:szCs w:val="20"/>
          </w:rPr>
          <w:t>0,05 м</w:t>
        </w:r>
      </w:smartTag>
      <w:r>
        <w:rPr>
          <w:rFonts w:ascii="Arial CYR" w:hAnsi="Arial CYR" w:cs="Arial CYR"/>
          <w:sz w:val="20"/>
          <w:szCs w:val="20"/>
        </w:rPr>
        <w:t xml:space="preserve"> или укладывается листовой асбест слоем </w:t>
      </w:r>
      <w:smartTag w:uri="urn:schemas-microsoft-com:office:smarttags" w:element="metricconverter">
        <w:smartTagPr>
          <w:attr w:name="ProductID" w:val="0,01 м"/>
        </w:smartTagPr>
        <w:r>
          <w:rPr>
            <w:rFonts w:ascii="Arial CYR" w:hAnsi="Arial CYR" w:cs="Arial CYR"/>
            <w:sz w:val="20"/>
            <w:szCs w:val="20"/>
          </w:rPr>
          <w:t>0,01 м</w:t>
        </w:r>
      </w:smartTag>
      <w:r>
        <w:rPr>
          <w:rFonts w:ascii="Arial CYR" w:hAnsi="Arial CYR" w:cs="Arial CYR"/>
          <w:sz w:val="20"/>
          <w:szCs w:val="20"/>
        </w:rPr>
        <w:t xml:space="preserve">. В крышке должно быть 6 отверстий диаметром </w:t>
      </w:r>
      <w:smartTag w:uri="urn:schemas-microsoft-com:office:smarttags" w:element="metricconverter">
        <w:smartTagPr>
          <w:attr w:name="ProductID" w:val="0,01 м"/>
        </w:smartTagPr>
        <w:r>
          <w:rPr>
            <w:rFonts w:ascii="Arial CYR" w:hAnsi="Arial CYR" w:cs="Arial CYR"/>
            <w:sz w:val="20"/>
            <w:szCs w:val="20"/>
          </w:rPr>
          <w:t>0,01 м</w:t>
        </w:r>
      </w:smartTag>
      <w:r>
        <w:rPr>
          <w:rFonts w:ascii="Arial CYR" w:hAnsi="Arial CYR" w:cs="Arial CYR"/>
          <w:sz w:val="20"/>
          <w:szCs w:val="20"/>
        </w:rPr>
        <w:t xml:space="preserve">. Ящик должен иметь сбоку металлические ручки. Он окрашивается светлой краской, на крышку снаружи наносится знак 2.1 по ГОСТ 12.4.026-76 «ССБТ. Цвета сигнальные и знаки безопасности». Устанавливается ящик не ближе двух метров от нагревательных устройств. Разрешается вместо этого ящика использовать любые прочные переносные металлические сосуды типа бачка, контейнера для транспортировки кинопленки и другие объемом около </w:t>
      </w:r>
      <w:smartTag w:uri="urn:schemas-microsoft-com:office:smarttags" w:element="metricconverter">
        <w:smartTagPr>
          <w:attr w:name="ProductID" w:val="10 л"/>
        </w:smartTagPr>
        <w:r>
          <w:rPr>
            <w:rFonts w:ascii="Arial CYR" w:hAnsi="Arial CYR" w:cs="Arial CYR"/>
            <w:sz w:val="20"/>
            <w:szCs w:val="20"/>
          </w:rPr>
          <w:t>10 л</w:t>
        </w:r>
      </w:smartTag>
      <w:r>
        <w:rPr>
          <w:rFonts w:ascii="Arial CYR" w:hAnsi="Arial CYR" w:cs="Arial CYR"/>
          <w:sz w:val="20"/>
          <w:szCs w:val="20"/>
        </w:rPr>
        <w:t>. В их крышке должны быть такие же отверстия, а стенки и дно изнутри изолированы асбестом.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Весь спирт, выдаваемый школе, должен размещаться вместе с ЛВЖ в кабинете химии.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Диэтиловый</w:t>
      </w:r>
      <w:proofErr w:type="spellEnd"/>
      <w:r>
        <w:rPr>
          <w:rFonts w:ascii="Arial CYR" w:hAnsi="Arial CYR" w:cs="Arial CYR"/>
          <w:sz w:val="20"/>
          <w:szCs w:val="20"/>
        </w:rPr>
        <w:t xml:space="preserve"> эфир не должен храниться более 1 года с момента выпуска. Если этот срок прошел, следует подвергнуть эфир обработке в соответствии с рекомендациями приложения 10.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3.7. Реактивы группы 2-6 следует хранить в соответствии с приложением 7, то есть представителей одной группы нельзя располагать в непосредственной близости с таковыми, относящимися к другой группе. Реактивы 8 группы разрешается размещать рядом с реактивами любой группы 2-6.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3.8. Реактивы 7 группы, перечисленные ниже, хранятся отдельно в сейфе (надежно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запира-ющемся</w:t>
      </w:r>
      <w:proofErr w:type="spellEnd"/>
      <w:proofErr w:type="gramEnd"/>
      <w:r>
        <w:rPr>
          <w:rFonts w:ascii="Arial CYR" w:hAnsi="Arial CYR" w:cs="Arial CYR"/>
          <w:sz w:val="20"/>
          <w:szCs w:val="20"/>
        </w:rPr>
        <w:t xml:space="preserve"> металлическом ящике), ключи от которого должны быть у директора и заведующего кабинетом. На внутренней стороне дверцы сейфа приводится утвержденная приказом опись реактивов с указанием разрешенных для хранения максимальных масс или объемов.</w:t>
      </w:r>
    </w:p>
    <w:p w:rsidR="0001637A" w:rsidRDefault="0001637A">
      <w:pPr>
        <w:widowControl w:val="0"/>
        <w:pBdr>
          <w:top w:val="single" w:sz="4" w:space="5" w:color="auto"/>
        </w:pBdr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i/>
          <w:iCs/>
          <w:sz w:val="20"/>
          <w:szCs w:val="20"/>
        </w:rPr>
      </w:pPr>
      <w:r>
        <w:rPr>
          <w:rFonts w:ascii="Arial CYR" w:hAnsi="Arial CYR" w:cs="Arial CYR"/>
          <w:i/>
          <w:iCs/>
          <w:sz w:val="20"/>
          <w:szCs w:val="20"/>
        </w:rPr>
        <w:t xml:space="preserve">Примечание: Здесь хранят: а) верхняя полка: бром, аммония дихромат, бария </w:t>
      </w:r>
      <w:proofErr w:type="spellStart"/>
      <w:r>
        <w:rPr>
          <w:rFonts w:ascii="Arial CYR" w:hAnsi="Arial CYR" w:cs="Arial CYR"/>
          <w:i/>
          <w:iCs/>
          <w:sz w:val="20"/>
          <w:szCs w:val="20"/>
        </w:rPr>
        <w:t>гидроксид</w:t>
      </w:r>
      <w:proofErr w:type="spellEnd"/>
      <w:r>
        <w:rPr>
          <w:rFonts w:ascii="Arial CYR" w:hAnsi="Arial CYR" w:cs="Arial CYR"/>
          <w:i/>
          <w:iCs/>
          <w:sz w:val="20"/>
          <w:szCs w:val="20"/>
        </w:rPr>
        <w:t xml:space="preserve">, нитрат, оксид и хлорид, кали едкое, калия дихромат, </w:t>
      </w:r>
      <w:proofErr w:type="spellStart"/>
      <w:r>
        <w:rPr>
          <w:rFonts w:ascii="Arial CYR" w:hAnsi="Arial CYR" w:cs="Arial CYR"/>
          <w:i/>
          <w:iCs/>
          <w:sz w:val="20"/>
          <w:szCs w:val="20"/>
        </w:rPr>
        <w:t>роданит</w:t>
      </w:r>
      <w:proofErr w:type="spellEnd"/>
      <w:r>
        <w:rPr>
          <w:rFonts w:ascii="Arial CYR" w:hAnsi="Arial CYR" w:cs="Arial CYR"/>
          <w:i/>
          <w:iCs/>
          <w:sz w:val="20"/>
          <w:szCs w:val="20"/>
        </w:rPr>
        <w:t xml:space="preserve"> и хромат, кобальта сульфат, натрия сульфид </w:t>
      </w:r>
      <w:proofErr w:type="spellStart"/>
      <w:r>
        <w:rPr>
          <w:rFonts w:ascii="Arial CYR" w:hAnsi="Arial CYR" w:cs="Arial CYR"/>
          <w:i/>
          <w:iCs/>
          <w:sz w:val="20"/>
          <w:szCs w:val="20"/>
        </w:rPr>
        <w:t>девятиводный</w:t>
      </w:r>
      <w:proofErr w:type="spellEnd"/>
      <w:r>
        <w:rPr>
          <w:rFonts w:ascii="Arial CYR" w:hAnsi="Arial CYR" w:cs="Arial CYR"/>
          <w:i/>
          <w:iCs/>
          <w:sz w:val="20"/>
          <w:szCs w:val="20"/>
        </w:rPr>
        <w:t>, натрия фторид, натр едкий, никеля сульфат, хрома (III) хлорид</w:t>
      </w:r>
      <w:proofErr w:type="gramStart"/>
      <w:r>
        <w:rPr>
          <w:rFonts w:ascii="Arial CYR" w:hAnsi="Arial CYR" w:cs="Arial CYR"/>
          <w:i/>
          <w:iCs/>
          <w:sz w:val="20"/>
          <w:szCs w:val="20"/>
        </w:rPr>
        <w:t>.</w:t>
      </w:r>
      <w:proofErr w:type="gramEnd"/>
      <w:r>
        <w:rPr>
          <w:rFonts w:ascii="Arial CYR" w:hAnsi="Arial CYR" w:cs="Arial CYR"/>
          <w:i/>
          <w:iCs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i/>
          <w:iCs/>
          <w:sz w:val="20"/>
          <w:szCs w:val="20"/>
        </w:rPr>
        <w:t>с</w:t>
      </w:r>
      <w:proofErr w:type="gramEnd"/>
      <w:r>
        <w:rPr>
          <w:rFonts w:ascii="Arial CYR" w:hAnsi="Arial CYR" w:cs="Arial CYR"/>
          <w:i/>
          <w:iCs/>
          <w:sz w:val="20"/>
          <w:szCs w:val="20"/>
        </w:rPr>
        <w:t xml:space="preserve">винца ацетат, серебра нитрат, цинка сульфат и хлорид, йод кристаллический; </w:t>
      </w:r>
      <w:proofErr w:type="gramStart"/>
      <w:r>
        <w:rPr>
          <w:rFonts w:ascii="Arial CYR" w:hAnsi="Arial CYR" w:cs="Arial CYR"/>
          <w:i/>
          <w:iCs/>
          <w:sz w:val="20"/>
          <w:szCs w:val="20"/>
        </w:rPr>
        <w:t xml:space="preserve">б) нижняя полка: хлористый метилен, хлороформ, дихлорэтан, </w:t>
      </w:r>
      <w:proofErr w:type="spellStart"/>
      <w:r>
        <w:rPr>
          <w:rFonts w:ascii="Arial CYR" w:hAnsi="Arial CYR" w:cs="Arial CYR"/>
          <w:i/>
          <w:iCs/>
          <w:sz w:val="20"/>
          <w:szCs w:val="20"/>
        </w:rPr>
        <w:t>гексахлорбензол</w:t>
      </w:r>
      <w:proofErr w:type="spellEnd"/>
      <w:r>
        <w:rPr>
          <w:rFonts w:ascii="Arial CYR" w:hAnsi="Arial CYR" w:cs="Arial CYR"/>
          <w:i/>
          <w:iCs/>
          <w:sz w:val="20"/>
          <w:szCs w:val="20"/>
        </w:rPr>
        <w:t>, углерод четыреххлористый, фенол, анилин, анилин сернокислый, спирт изоамиловый.</w:t>
      </w:r>
      <w:proofErr w:type="gramEnd"/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3.9. Запрещается менять относительное расположение реактивов в сейфе на полках и </w:t>
      </w:r>
      <w:proofErr w:type="spellStart"/>
      <w:r>
        <w:rPr>
          <w:rFonts w:ascii="Arial CYR" w:hAnsi="Arial CYR" w:cs="Arial CYR"/>
          <w:sz w:val="20"/>
          <w:szCs w:val="20"/>
        </w:rPr>
        <w:t>перефасовывать</w:t>
      </w:r>
      <w:proofErr w:type="spellEnd"/>
      <w:r>
        <w:rPr>
          <w:rFonts w:ascii="Arial CYR" w:hAnsi="Arial CYR" w:cs="Arial CYR"/>
          <w:sz w:val="20"/>
          <w:szCs w:val="20"/>
        </w:rPr>
        <w:t xml:space="preserve"> из заводской тары реактивы и материалы, обозначенные в приложении 8 значками Х и XX.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3.10. Реактивы 5 группы хранения не следует изымать из заводской тары (металлического контейнера).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3.11. Растворы формалина с массовой долей вещества выше 5% необходимо хранить вместе с ЛВЖ и ГЖ.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3.12. Щелочные металлы (II группа хранения) допускается размещать вместе с ЛВЖ и ГЖ. Слой консерванта над металлом должен быть не менее </w:t>
      </w:r>
      <w:smartTag w:uri="urn:schemas-microsoft-com:office:smarttags" w:element="metricconverter">
        <w:smartTagPr>
          <w:attr w:name="ProductID" w:val="0,01 м"/>
        </w:smartTagPr>
        <w:r>
          <w:rPr>
            <w:rFonts w:ascii="Arial CYR" w:hAnsi="Arial CYR" w:cs="Arial CYR"/>
            <w:sz w:val="20"/>
            <w:szCs w:val="20"/>
          </w:rPr>
          <w:t>0,01 м</w:t>
        </w:r>
      </w:smartTag>
      <w:r>
        <w:rPr>
          <w:rFonts w:ascii="Arial CYR" w:hAnsi="Arial CYR" w:cs="Arial CYR"/>
          <w:sz w:val="20"/>
          <w:szCs w:val="20"/>
        </w:rPr>
        <w:t>. Ампулы со щелочными металлами и кальцием хранятся во вторичной таре в запирающихся шкафах или сейфе.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3.13. </w:t>
      </w:r>
      <w:proofErr w:type="gramStart"/>
      <w:r>
        <w:rPr>
          <w:rFonts w:ascii="Arial CYR" w:hAnsi="Arial CYR" w:cs="Arial CYR"/>
          <w:sz w:val="20"/>
          <w:szCs w:val="20"/>
        </w:rPr>
        <w:t xml:space="preserve">Выдача учащимся реактивов для опытов производится в массах и объемах, не превышающих необходимые для данного эксперимента, а </w:t>
      </w:r>
      <w:r w:rsidRPr="00AD2859">
        <w:rPr>
          <w:rFonts w:ascii="Arial CYR" w:hAnsi="Arial CYR" w:cs="Arial CYR"/>
          <w:color w:val="FF0000"/>
          <w:sz w:val="20"/>
          <w:szCs w:val="20"/>
        </w:rPr>
        <w:t>растворов концентрацией не выше 5%.</w:t>
      </w:r>
      <w:r>
        <w:rPr>
          <w:rFonts w:ascii="Arial CYR" w:hAnsi="Arial CYR" w:cs="Arial CYR"/>
          <w:sz w:val="20"/>
          <w:szCs w:val="20"/>
        </w:rPr>
        <w:t xml:space="preserve"> На рабочих местах для постоянного размещения допускаются только реактивы и растворы набора типа НПР, согласованного с ЦК профсоюза работников просвещения, высшей школы и научных учреждений и утвержденного Министерством просвещения СССР.</w:t>
      </w:r>
      <w:proofErr w:type="gramEnd"/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3.14. В канализацию запрещается выбрасывать реактивы, сливать их растворы, ЛВЖ и ГЖ. Их собирают для последующего обезвреживания в соответствии с приложением 11.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3.15. Разлитый водный раствор кислоты или щелочи засыпать сухим песком или сухой измельченной глиной. Совком переместить адсорбент от краев разлива к середине, собрать в полиэтиленовый мешочек, завязать плотно и выбросить с твердыми отходами кабинета. Место разлива обработать нейтрализующим раствором, а затем промыть водой.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3.16. При разливе ЛВЖ и других органических реактивов действовать в соответствии с рекомендациями приложения 12.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3.17. Обрезки щелочных металлов и кальция необходимо ликвидировать в тот же день, когда они получены, в соответствии с рекомендациями приложения 11.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3.18.</w:t>
      </w:r>
      <w:r>
        <w:rPr>
          <w:rFonts w:ascii="Arial CYR" w:hAnsi="Arial CYR" w:cs="Arial CYR"/>
          <w:sz w:val="20"/>
          <w:szCs w:val="20"/>
        </w:rPr>
        <w:t xml:space="preserve"> Отработанные ЛВЖ и ГЖ разрешается хранить вместе с исходными реактивами до последующего сжигания в соответствии с рекомендациями приложения 11.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3.19. Приборы кабинета химии, в частности все электроприборы, следует размещать в кабинете в шкафах под замком, защищенными чехлами из полимерных материалов. Запрещается хранить любое оборудование на шкафах и в непосредственной близости от реактивов и растворов.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i/>
          <w:iCs/>
          <w:sz w:val="20"/>
          <w:szCs w:val="20"/>
        </w:rPr>
        <w:t>Б. Меры безопасности при работе с лабораторной посудой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3.20. При сборке приборов из стекла </w:t>
      </w:r>
      <w:proofErr w:type="gramStart"/>
      <w:r>
        <w:rPr>
          <w:rFonts w:ascii="Arial CYR" w:hAnsi="Arial CYR" w:cs="Arial CYR"/>
          <w:sz w:val="20"/>
          <w:szCs w:val="20"/>
        </w:rPr>
        <w:t>применять повышенные усилия</w:t>
      </w:r>
      <w:proofErr w:type="gramEnd"/>
      <w:r>
        <w:rPr>
          <w:rFonts w:ascii="Arial CYR" w:hAnsi="Arial CYR" w:cs="Arial CYR"/>
          <w:sz w:val="20"/>
          <w:szCs w:val="20"/>
        </w:rPr>
        <w:t xml:space="preserve"> запрещается.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3.21. Стеклянную трубку разрешается вставлять в отверстие пробки, смазанное глицерином или смоченное водой. Пробку следует держать в левой руке, а правой вставлять в нее трубку. При этом стекло следует проворачивать, а конец его не должен упираться в ладонь.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3.22. Обработка стекла производится в защитных очках. Разламывать трубки после надпила можно только защитив руки какой-либо тканью. Использовать для этой цели полотенце запрещается. После разлома острые концы следует оплавить или обработать наждачной бумагой.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3.23. Осколки, образовавшиеся при резке или случайном повреждении стеклянного сосуда, необходимо немедленно убрать с помощью щетки и совка.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3.24. При мытье посуды щетками («ершами») разрешается направлять дно сосуда только от себя или вниз.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3.25. Тонкостенную посуду следует укреплять в зажимах штативов осторожно, слегка поворачивая вокруг вертикальной оси или перемещая вверх-вниз.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3.26. Для нагревания жидкостей разрешается использовать только тонкостенные сосуды.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Пробирки перед нагреванием запрещается наполнять жидкостью более чем на треть, горло сосудов следует направлять в сторону </w:t>
      </w:r>
      <w:proofErr w:type="gramStart"/>
      <w:r>
        <w:rPr>
          <w:rFonts w:ascii="Arial CYR" w:hAnsi="Arial CYR" w:cs="Arial CYR"/>
          <w:sz w:val="20"/>
          <w:szCs w:val="20"/>
        </w:rPr>
        <w:t>от</w:t>
      </w:r>
      <w:proofErr w:type="gramEnd"/>
      <w:r>
        <w:rPr>
          <w:rFonts w:ascii="Arial CYR" w:hAnsi="Arial CYR" w:cs="Arial CYR"/>
          <w:sz w:val="20"/>
          <w:szCs w:val="20"/>
        </w:rPr>
        <w:t xml:space="preserve"> работающих. В течение всего процесса нагревания запрещается наклоняться над сосудами и заглядывать в них.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Недопустимо нагревать сосуды выше уровня жидкости, а также пустые, с каплями влаги внутри.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3.27. При нагревании стеклянных пластинок необходимо сначала равномерно прогреть весь предмет, а затем вести местный нагрев.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i/>
          <w:iCs/>
          <w:sz w:val="20"/>
          <w:szCs w:val="20"/>
        </w:rPr>
        <w:t>В. Требования безопасности при проведении химических опытов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3.28. Учащимся, которым по состоянию здоровья медицинскими органами запрещено работать с реактивами и растворами, администрация школы обязана обеспечить работу по индивидуальной программе.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3.29. Опыты, при которых возможно загрязнение атмосферы учебных помещений токсичными веществами (хлором, сероводородом, </w:t>
      </w:r>
      <w:proofErr w:type="spellStart"/>
      <w:r>
        <w:rPr>
          <w:rFonts w:ascii="Arial CYR" w:hAnsi="Arial CYR" w:cs="Arial CYR"/>
          <w:sz w:val="20"/>
          <w:szCs w:val="20"/>
        </w:rPr>
        <w:t>фосфином</w:t>
      </w:r>
      <w:proofErr w:type="spellEnd"/>
      <w:r>
        <w:rPr>
          <w:rFonts w:ascii="Arial CYR" w:hAnsi="Arial CYR" w:cs="Arial CYR"/>
          <w:sz w:val="20"/>
          <w:szCs w:val="20"/>
        </w:rPr>
        <w:t xml:space="preserve">, оксидом углерода (II), бромом, бензолом, дихлорэтаном, </w:t>
      </w:r>
      <w:proofErr w:type="spellStart"/>
      <w:r>
        <w:rPr>
          <w:rFonts w:ascii="Arial CYR" w:hAnsi="Arial CYR" w:cs="Arial CYR"/>
          <w:sz w:val="20"/>
          <w:szCs w:val="20"/>
        </w:rPr>
        <w:t>диэтиловым</w:t>
      </w:r>
      <w:proofErr w:type="spellEnd"/>
      <w:r>
        <w:rPr>
          <w:rFonts w:ascii="Arial CYR" w:hAnsi="Arial CYR" w:cs="Arial CYR"/>
          <w:sz w:val="20"/>
          <w:szCs w:val="20"/>
        </w:rPr>
        <w:t xml:space="preserve"> эфиром, формалином, уксусной кислотой, аммиаком) необходимо проводить в исправном вытяжном шкафу или в приборах - замкнутых системах с адсорбцией или аспирацией выделяющихся веществ. В системы с аспирацией следует вводить устройство для </w:t>
      </w:r>
      <w:proofErr w:type="gramStart"/>
      <w:r>
        <w:rPr>
          <w:rFonts w:ascii="Arial CYR" w:hAnsi="Arial CYR" w:cs="Arial CYR"/>
          <w:sz w:val="20"/>
          <w:szCs w:val="20"/>
        </w:rPr>
        <w:t>контроля за</w:t>
      </w:r>
      <w:proofErr w:type="gramEnd"/>
      <w:r>
        <w:rPr>
          <w:rFonts w:ascii="Arial CYR" w:hAnsi="Arial CYR" w:cs="Arial CYR"/>
          <w:sz w:val="20"/>
          <w:szCs w:val="20"/>
        </w:rPr>
        <w:t xml:space="preserve"> наличием разрежения.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3.30. В качестве адсорбентов для газов и паров разрешается применять активированный уголь (кроме смеси хлора и водорода, которая на активированном угле реагирует </w:t>
      </w:r>
      <w:proofErr w:type="gramStart"/>
      <w:r>
        <w:rPr>
          <w:rFonts w:ascii="Arial CYR" w:hAnsi="Arial CYR" w:cs="Arial CYR"/>
          <w:sz w:val="20"/>
          <w:szCs w:val="20"/>
        </w:rPr>
        <w:t>со</w:t>
      </w:r>
      <w:proofErr w:type="gramEnd"/>
      <w:r>
        <w:rPr>
          <w:rFonts w:ascii="Arial CYR" w:hAnsi="Arial CYR" w:cs="Arial CYR"/>
          <w:sz w:val="20"/>
          <w:szCs w:val="20"/>
        </w:rPr>
        <w:t xml:space="preserve"> взрывом), водные растворы кислот и щелочей, натронную известь.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3.31. В системах с аспирацией без адсорбции собранные газы по окончании эксперимента вытесняются из аспиратора с помощью напорной склянки в вытяжном шкафу или на открытом воздухе. Во время этой операции поджигать газ запрещается.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3.32. </w:t>
      </w:r>
      <w:proofErr w:type="gramStart"/>
      <w:r>
        <w:rPr>
          <w:rFonts w:ascii="Arial CYR" w:hAnsi="Arial CYR" w:cs="Arial CYR"/>
          <w:sz w:val="20"/>
          <w:szCs w:val="20"/>
        </w:rPr>
        <w:t>Приготавливать растворы из твердых щелочен и концентрированных кислот разрешается только учителю, используя фарфоровую лабораторную посуду (стаканы 5, 6 или 7, кружки 2 и 3 ГОСТ 9147-73 «Посуда лабораторная фарфоровая»).</w:t>
      </w:r>
      <w:proofErr w:type="gramEnd"/>
      <w:r>
        <w:rPr>
          <w:rFonts w:ascii="Arial CYR" w:hAnsi="Arial CYR" w:cs="Arial CYR"/>
          <w:sz w:val="20"/>
          <w:szCs w:val="20"/>
        </w:rPr>
        <w:t xml:space="preserve"> Сосуд следует наполовину заполнить холодной водой, а затем добавлять небольшими дозами вещество. Перед внесением очередной порции жидкость необходимо перемешать до растворения всего вещества. После остывания раствор добавлением воды довести до нужного объема.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3.33. Взятие навески твердой щелочи разрешается пластмассовой или фарфоровой ложечкой. Запрещается использовать металлические ложечки и насыпать щелочи из склянок через край. На весы необходимо поместить фарфоровую выпарительную чашу № 1. Бумагой для этой цели пользоваться запрещается.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3.34. Работа со щелочными металлами, кальцием, концентрированными кислотами и щелочами при подготовке и проведении опытов должна проводиться с применением спецодежды и средств индивидуальной защиты.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3.35. Резка лития и натрия и очистка металлов от оксидной пленки должна проводиться под слоем керосина в широком стеклянном сосуде типа чаши кристаллизационной.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3.36. Демонстрировать взаимодействие щелочных металлов и кальция с водой необходимо в химических стаканах типа ВН-600, наполненных не более чем на </w:t>
      </w:r>
      <w:smartTag w:uri="urn:schemas-microsoft-com:office:smarttags" w:element="metricconverter">
        <w:smartTagPr>
          <w:attr w:name="ProductID" w:val="0,05 м"/>
        </w:smartTagPr>
        <w:r>
          <w:rPr>
            <w:rFonts w:ascii="Arial CYR" w:hAnsi="Arial CYR" w:cs="Arial CYR"/>
            <w:sz w:val="20"/>
            <w:szCs w:val="20"/>
          </w:rPr>
          <w:t>0,05 м</w:t>
        </w:r>
      </w:smartTag>
      <w:r>
        <w:rPr>
          <w:rFonts w:ascii="Arial CYR" w:hAnsi="Arial CYR" w:cs="Arial CYR"/>
          <w:sz w:val="20"/>
          <w:szCs w:val="20"/>
        </w:rPr>
        <w:t>. В этом случае допускается демонстрация опыта без защитных экранов.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3.37. Переливание концентрированных кислот (уксусной, соляной, азотной, муравьиной), а также водного раствора аммиака и приготовление из них растворов должно производиться в вытяжном шкафу или на открытом воздухе. При этом обязательным является использование воронки, а также применение спецодежды и средств индивидуальной защиты. При пользовании пипеткой запрещается засасывать жидкость ртом.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3.38. Во время приготовления растворов жидкость большей плотности следует вливать в жидкость меньшей плотности.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3.39. Твердые сыпучие реактивы разрешается брать из склянок только с помощью совочков, ложечек, шпателей, пробирок.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3.40. Растворы необходимо наливать из сосудов так, чтобы при наклоне этикетка оказывалась сверху («этикетку - в ладонь!»). Каплю, оставшуюся на горлышке, снимают краем той посуды, куда наливается жидкость.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3.41. Разборка приборов после эксперимента с использованием или образованием веществ 1, 2 и 3 класса опасности производится в соответствии с указаниями по демонтажу (приложение 14).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i/>
          <w:iCs/>
          <w:sz w:val="20"/>
          <w:szCs w:val="20"/>
        </w:rPr>
        <w:t>Г. Средства индивидуальной защиты при работе в кабинете (лаборатории) химии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3.42. При работе с токсичными и агрессивными веществами следует пользоваться средствами индивидуальной защиты. Администрация школы обязана обеспечить учителя химии и лаборанта спецодеждой и средствами индивидуальной защиты (халат, очки, перчатки, фартук).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3.43. Учитель и лаборант для защиты глаз от брызг жидкостей и твердых частиц обязаны пользоваться очками типа ЗН или Г (ГОСТ 12.4.013-85 «ССБТ. Очки защитные»), полностью закрытыми, с непрямой вентиляцией.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3.44. По ГОСТ 12.4.029-76 «ССБТ. Одежда специальная. Фартуки» для учителя химии, лаборанта и учащихся при работе с реактивами обязателен халат из хлопчатобумажной ткани. Он должен застегиваться только спереди, манжеты рукавов должны быть на пуговицах. Длина халата - несколько ниже колен. Фартук должен быть изготовлен из химически стойкого материала.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3.45. По ГОСТ 12.4.020-75 «ССБТ. Средства защиты рук. Номенклатура показателей качества» в школьных условиях допускаются перчатки, защищающие от кислот и щелочей средней концентрации и органических растворителей.</w:t>
      </w:r>
    </w:p>
    <w:p w:rsidR="0001637A" w:rsidRPr="00E074F7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color w:val="FF0000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3.46. </w:t>
      </w:r>
      <w:r w:rsidRPr="00E074F7">
        <w:rPr>
          <w:rFonts w:ascii="Arial CYR" w:hAnsi="Arial CYR" w:cs="Arial CYR"/>
          <w:color w:val="FF0000"/>
          <w:sz w:val="20"/>
          <w:szCs w:val="20"/>
        </w:rPr>
        <w:t xml:space="preserve">При проведении лабораторных и практических работ, связанных с нагреванием жидкостей до температуры кипения, использованием разъедающих растворов, учитель обязан </w:t>
      </w:r>
      <w:proofErr w:type="spellStart"/>
      <w:r w:rsidRPr="00E074F7">
        <w:rPr>
          <w:rFonts w:ascii="Arial CYR" w:hAnsi="Arial CYR" w:cs="Arial CYR"/>
          <w:color w:val="FF0000"/>
          <w:sz w:val="20"/>
          <w:szCs w:val="20"/>
        </w:rPr>
        <w:t>за-ставить</w:t>
      </w:r>
      <w:proofErr w:type="spellEnd"/>
      <w:r w:rsidRPr="00E074F7">
        <w:rPr>
          <w:rFonts w:ascii="Arial CYR" w:hAnsi="Arial CYR" w:cs="Arial CYR"/>
          <w:color w:val="FF0000"/>
          <w:sz w:val="20"/>
          <w:szCs w:val="20"/>
        </w:rPr>
        <w:t xml:space="preserve"> учащихся пользоваться защитными очками.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Приложение 1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Акт-разрешение на проведение занятий в кабинете (лаборатории) химии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Мы, нижеподписавшиеся __________________________ представители районо, </w:t>
      </w:r>
      <w:proofErr w:type="spellStart"/>
      <w:r>
        <w:rPr>
          <w:rFonts w:ascii="Arial CYR" w:hAnsi="Arial CYR" w:cs="Arial CYR"/>
          <w:sz w:val="20"/>
          <w:szCs w:val="20"/>
        </w:rPr>
        <w:t>райсэс</w:t>
      </w:r>
      <w:proofErr w:type="spellEnd"/>
      <w:r>
        <w:rPr>
          <w:rFonts w:ascii="Arial CYR" w:hAnsi="Arial CYR" w:cs="Arial CYR"/>
          <w:sz w:val="20"/>
          <w:szCs w:val="20"/>
        </w:rPr>
        <w:t>, райкома профсоюза, директор школы, председатель профсоюзного комитета, заведующий кабинетом химии составили настоящий акт в том, что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В кабинете (лаборатории) химии для учащихся организованы рабочие места, которые соответствуют нормам охраны труда, правилам техники безопасности и производственной санитарии.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 Зав. кабинетом, учителя химии, лаборанты и практикант прошли обучение и проверку знаний по безопасной организации работы в данном кабинете химии.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Первичными средствами пожаротушения, спецодеждой, средствами индивидуальной защиты (халат, перчатки, очки, фартук), укомплектованной аптечкой, сейфом, металлическим контейнером для хранения ЛВЖ и ГЖ, вытяжным шкафом кабинет (лаборатория) химии укомплектован.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 Вытяжной шкаф кабинета обеспечивает скорость движения воздуха в рабочем проеме шкафа не менее 1,0 м/с (при измерении анемометром).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01637A" w:rsidRDefault="0001637A">
      <w:pPr>
        <w:widowControl w:val="0"/>
        <w:tabs>
          <w:tab w:val="right" w:leader="underscore" w:pos="453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Подписи:</w:t>
      </w:r>
    </w:p>
    <w:p w:rsidR="0001637A" w:rsidRDefault="0001637A">
      <w:pPr>
        <w:widowControl w:val="0"/>
        <w:tabs>
          <w:tab w:val="right" w:leader="underscore" w:pos="453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Председатель комиссии</w:t>
      </w:r>
      <w:r>
        <w:rPr>
          <w:rFonts w:ascii="Arial CYR" w:hAnsi="Arial CYR" w:cs="Arial CYR"/>
          <w:sz w:val="20"/>
          <w:szCs w:val="20"/>
        </w:rPr>
        <w:tab/>
      </w:r>
    </w:p>
    <w:p w:rsidR="0001637A" w:rsidRDefault="0001637A">
      <w:pPr>
        <w:widowControl w:val="0"/>
        <w:tabs>
          <w:tab w:val="right" w:leader="underscore" w:pos="453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Члены комиссии </w:t>
      </w:r>
      <w:r>
        <w:rPr>
          <w:rFonts w:ascii="Arial CYR" w:hAnsi="Arial CYR" w:cs="Arial CYR"/>
          <w:sz w:val="20"/>
          <w:szCs w:val="20"/>
        </w:rPr>
        <w:tab/>
      </w:r>
    </w:p>
    <w:p w:rsidR="0001637A" w:rsidRDefault="0001637A">
      <w:pPr>
        <w:widowControl w:val="0"/>
        <w:tabs>
          <w:tab w:val="right" w:leader="underscore" w:pos="453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Дата составления акта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54CB2" w:rsidRDefault="00E54CB2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54CB2" w:rsidRDefault="00E54CB2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54CB2" w:rsidRDefault="00E54CB2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54CB2" w:rsidRDefault="00E54CB2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54CB2" w:rsidRDefault="00E54CB2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54CB2" w:rsidRDefault="00E54CB2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54CB2" w:rsidRDefault="00E54CB2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54CB2" w:rsidRDefault="00E54CB2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54CB2" w:rsidRDefault="00E54CB2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54CB2" w:rsidRDefault="00E54CB2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54CB2" w:rsidRDefault="00E54CB2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54CB2" w:rsidRDefault="00E54CB2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Приложение 2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__________________________________________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 CYR" w:hAnsi="Arial CYR" w:cs="Arial CYR"/>
          <w:i/>
          <w:iCs/>
          <w:sz w:val="20"/>
          <w:szCs w:val="20"/>
        </w:rPr>
        <w:t>наименование предприятия (школы)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  <w:tab w:val="left" w:pos="3969"/>
          <w:tab w:val="right" w:leader="underscore" w:pos="7540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Утверждено:</w:t>
      </w:r>
      <w:r>
        <w:rPr>
          <w:rFonts w:ascii="Arial CYR" w:hAnsi="Arial CYR" w:cs="Arial CYR"/>
          <w:sz w:val="20"/>
          <w:szCs w:val="20"/>
        </w:rPr>
        <w:tab/>
        <w:t>Утверждаю:</w:t>
      </w:r>
    </w:p>
    <w:p w:rsidR="0001637A" w:rsidRDefault="0001637A">
      <w:pPr>
        <w:widowControl w:val="0"/>
        <w:tabs>
          <w:tab w:val="left" w:pos="645"/>
          <w:tab w:val="left" w:pos="3969"/>
          <w:tab w:val="right" w:leader="underscore" w:pos="7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1637A" w:rsidRDefault="0001637A">
      <w:pPr>
        <w:widowControl w:val="0"/>
        <w:tabs>
          <w:tab w:val="left" w:pos="645"/>
          <w:tab w:val="left" w:pos="3969"/>
          <w:tab w:val="right" w:leader="underscore" w:pos="7540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Постановлением профсоюзного</w:t>
      </w:r>
      <w:r>
        <w:rPr>
          <w:rFonts w:ascii="Arial CYR" w:hAnsi="Arial CYR" w:cs="Arial CYR"/>
          <w:sz w:val="20"/>
          <w:szCs w:val="20"/>
        </w:rPr>
        <w:tab/>
        <w:t>Директор</w:t>
      </w:r>
    </w:p>
    <w:p w:rsidR="0001637A" w:rsidRDefault="0001637A">
      <w:pPr>
        <w:widowControl w:val="0"/>
        <w:tabs>
          <w:tab w:val="left" w:pos="645"/>
          <w:tab w:val="left" w:pos="3969"/>
          <w:tab w:val="right" w:leader="underscore" w:pos="7540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комитета _________________________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01637A" w:rsidRDefault="0001637A">
      <w:pPr>
        <w:widowControl w:val="0"/>
        <w:tabs>
          <w:tab w:val="left" w:pos="645"/>
          <w:tab w:val="left" w:pos="3969"/>
          <w:tab w:val="right" w:leader="underscore" w:pos="75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от «__»___________19____ г. </w:t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i/>
          <w:iCs/>
          <w:sz w:val="20"/>
          <w:szCs w:val="20"/>
        </w:rPr>
        <w:t xml:space="preserve">   личная подпись фамилия, инициалы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54CB2" w:rsidRDefault="00E54CB2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01637A" w:rsidRDefault="00E54CB2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И</w:t>
      </w:r>
      <w:r w:rsidR="0001637A">
        <w:rPr>
          <w:rFonts w:ascii="Arial CYR" w:hAnsi="Arial CYR" w:cs="Arial CYR"/>
          <w:b/>
          <w:bCs/>
          <w:color w:val="000000"/>
          <w:sz w:val="20"/>
          <w:szCs w:val="20"/>
        </w:rPr>
        <w:t>нструкция по охране труда для учащихся при работе в кабинетах (лабораториях) химии средних общеобразовательных школ (типовая)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I. Соблюдение требований настоящей Инструкции обязательно для учащихся, работающих в кабинете химии.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 Допуск посторонних лиц в кабинет в момент проведения эксперимента разрешается только с ведома учителя химии.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Во время работы в кабинете учащиеся обязаны быть в халатах и пользоваться средствами индивидуальной защиты (по указанию учителя), поддерживать порядок на рабочем месте.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 Прежде чем приступить к выполнению работы, необходимо изучить по учебнику или пособию порядок ее проведения. Следует соблюдать все указания учителя по безопасному обращению с реактивами и растворами, методам нагревания, наполнению сосудов и т.д.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 Подготовленный к работе прибор необходимо показать учителю или лаборанту.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6. Запрещается проводить самостоятельно любые опыты, не предусмотренные данной работой.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7. Запрещается прием пищи и напитков в кабинете химии.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8. Запрещается загромождать проходы портфелями, сумками.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9. При получении травмы (порезы, ожоги), а также при плохом самочувствии учащиеся должны немедленно сообщить об этом учителю или лаборанту.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10. Запрещается выносить из кабинета и вносить в него любые вещества без разрешения учителя.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11. Обо всех разливах жидкостей, а также о рассыпанных твердых реактивах нужно сообщить учителю или лаборанту. Самостоятельно убирать любые вещества запрещается.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12. Запрещается выливать в канализацию растворы и органические жидкости, они должны сливаться в специальные сосуды на рабочих местах.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13. Обо всех неполадках в работе оборудования, водопровода, электросети и т. д. необходимо ставить в известность учителя или лаборанта. Устранять неисправности учащимся самостоятельно запрещается.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14. Запрещается оставлять без присмотра нагревательные приборы.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15. Уборка рабочих мест по окончании работы производится в соответствии с указаниями учителя.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16. По окончании практических и лабораторных работ учащиеся обязаны вымыть руки с мылом.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17. При возникновении в кабинете во время занятий аварийных ситуаций (пожар, появление сильных посторонних запахов) не допускать паники и подчиняться только указаниям учителя. 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01637A" w:rsidRDefault="0001637A">
      <w:pPr>
        <w:widowControl w:val="0"/>
        <w:tabs>
          <w:tab w:val="right" w:pos="7483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Инструкция составлена зав. кабинетом химии</w:t>
      </w:r>
      <w:r>
        <w:rPr>
          <w:rFonts w:ascii="Arial CYR" w:hAnsi="Arial CYR" w:cs="Arial CYR"/>
          <w:sz w:val="20"/>
          <w:szCs w:val="20"/>
        </w:rPr>
        <w:tab/>
        <w:t>(подпись)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Приложение 3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Указания о проведении обучения и инструктажа по</w:t>
      </w:r>
      <w:r>
        <w:rPr>
          <w:rFonts w:ascii="Arial CYR" w:hAnsi="Arial CYR" w:cs="Arial CYR"/>
          <w:b/>
          <w:bCs/>
          <w:color w:val="000000"/>
          <w:sz w:val="20"/>
          <w:szCs w:val="20"/>
        </w:rPr>
        <w:br/>
        <w:t>технике безопасности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Для воспитания чувства личной ответственности и сознательного отношения к правильным и безопасным методам работы в соответствии с п. 6.6.4 Положения об организации работы по охране труда в учреждениях системы Министерства просвещения СССР необходимо проводить, инструктирование с целью обучения учащихся, лаборанта и практикантов соблюдению требований безопасности и гигиены труда.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 В соответствии с ГОСТ 12.0.004-79 «Организация обучения работающих безопасности труда» инструктаж подразделяется на:</w:t>
      </w:r>
    </w:p>
    <w:p w:rsidR="0001637A" w:rsidRPr="004A0285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color w:val="FF0000"/>
          <w:sz w:val="20"/>
          <w:szCs w:val="20"/>
        </w:rPr>
      </w:pPr>
      <w:r w:rsidRPr="004A0285">
        <w:rPr>
          <w:rFonts w:ascii="Arial CYR" w:hAnsi="Arial CYR" w:cs="Arial CYR"/>
          <w:color w:val="FF0000"/>
          <w:sz w:val="20"/>
          <w:szCs w:val="20"/>
        </w:rPr>
        <w:t>вводный (на первом уроке химии);</w:t>
      </w:r>
    </w:p>
    <w:p w:rsidR="0001637A" w:rsidRPr="004A0285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color w:val="FF0000"/>
          <w:sz w:val="20"/>
          <w:szCs w:val="20"/>
        </w:rPr>
      </w:pPr>
      <w:r w:rsidRPr="004A0285">
        <w:rPr>
          <w:rFonts w:ascii="Arial CYR" w:hAnsi="Arial CYR" w:cs="Arial CYR"/>
          <w:color w:val="FF0000"/>
          <w:sz w:val="20"/>
          <w:szCs w:val="20"/>
        </w:rPr>
        <w:t>первичный на рабочем месте;</w:t>
      </w:r>
    </w:p>
    <w:p w:rsidR="0001637A" w:rsidRPr="004A0285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color w:val="FF0000"/>
          <w:sz w:val="20"/>
          <w:szCs w:val="20"/>
        </w:rPr>
      </w:pPr>
      <w:r w:rsidRPr="004A0285">
        <w:rPr>
          <w:rFonts w:ascii="Arial CYR" w:hAnsi="Arial CYR" w:cs="Arial CYR"/>
          <w:color w:val="FF0000"/>
          <w:sz w:val="20"/>
          <w:szCs w:val="20"/>
        </w:rPr>
        <w:t>повторный;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 w:rsidRPr="004A0285">
        <w:rPr>
          <w:rFonts w:ascii="Arial CYR" w:hAnsi="Arial CYR" w:cs="Arial CYR"/>
          <w:color w:val="FF0000"/>
          <w:sz w:val="20"/>
          <w:szCs w:val="20"/>
        </w:rPr>
        <w:t>внеплановый</w:t>
      </w:r>
      <w:r>
        <w:rPr>
          <w:rFonts w:ascii="Arial CYR" w:hAnsi="Arial CYR" w:cs="Arial CYR"/>
          <w:sz w:val="20"/>
          <w:szCs w:val="20"/>
        </w:rPr>
        <w:t xml:space="preserve"> (при нарушении учащимися требований безопасности труда, которые могут привести или привели к травме);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текущий (перед проведением лабораторных и практических работ).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 CYR" w:hAnsi="Arial CYR" w:cs="Arial CYR"/>
          <w:sz w:val="20"/>
          <w:szCs w:val="20"/>
        </w:rPr>
        <w:t xml:space="preserve"> Вводный инструктаж для учащихся проводит заведующий кабинетом или учитель химии. Он обязан ознакомить их с правилами поведения в кабинете, правилами техники безопасности и гигиены труда, пожарной безопасности, опасными моментами, с которыми можно встретиться в процессе работы, и с соответствующими мерами предосторожности.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 Инструктаж на рабочем месте дополняет вводный и имеет целью ознакомить учащихся, лаборанта или практикантов с организацией и содержанием рабочего места, с безопасными методами работы, с правилами пользования средствами индивидуальной защиты, с возможными опасными факторами при выполнении конкретной работы, с обязанностями работающего на своем рабочем месте, а также с правилами поведения при возникновении опасных ситуаций. Инструктаж должен сопровождаться показом безопасных приемов работы с последующей проверкой усвоения знаний.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5. Внеплановый инструктаж для лаборантов, практикантов и учащихся заведующий кабинетом или учитель химии проводит в случае грубого нарушения правил техники безопасности, следствием чего могло явиться </w:t>
      </w:r>
      <w:proofErr w:type="spellStart"/>
      <w:r>
        <w:rPr>
          <w:rFonts w:ascii="Arial CYR" w:hAnsi="Arial CYR" w:cs="Arial CYR"/>
          <w:sz w:val="20"/>
          <w:szCs w:val="20"/>
        </w:rPr>
        <w:t>травмирование</w:t>
      </w:r>
      <w:proofErr w:type="spellEnd"/>
      <w:r>
        <w:rPr>
          <w:rFonts w:ascii="Arial CYR" w:hAnsi="Arial CYR" w:cs="Arial CYR"/>
          <w:sz w:val="20"/>
          <w:szCs w:val="20"/>
        </w:rPr>
        <w:t xml:space="preserve"> нарушителя или работающих рядом. Этот вид инструктажа проводится также для каждого из перечисленных выше лиц, если он приступает к работе после получения травмы или перерыва продолжительностью более 60 дней.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6. По окончании инструктажа на рабочем месте учитель разрешает приступить к самостоятельной работе, предварительно убедившись в усвоении инструктажа.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Проведение инструктажа вводного для учащихся, первичного и повторного на рабочем месте и внепланового фиксируется в классном журнале (вводный инструктаж рекомендуется проводить в начале учебного года на первом уроке химии в каждом классе).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Инструктаж на рабочем месте первичный и повторный, а также внеплановый для лаборанта и студентов-практикантов, а также инструктаж при проведении внеклассных и внешкольных мероприятий для учащихся проводит также учитель химии и регистрирует его в специальном журнале.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Инструктаж текущий перед лабораторными и практическими работами проводится учителем химии, но не регистрируется.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Приложение 4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Оказание первой медицинской помощи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Во всех случаях после оказания первой медицинской помощи следует обратиться в медицинское учреждение.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Отравление кислотами: выпить 4-5 стаканов теплой воды и вызвать рвоту, затем выпить столько же взвеси оксида магния в воде и снова вызвать рвоту. После этого сделать два промывания желудка чистой теплой водой. Общий объем жидкости не менее </w:t>
      </w:r>
      <w:smartTag w:uri="urn:schemas-microsoft-com:office:smarttags" w:element="metricconverter">
        <w:smartTagPr>
          <w:attr w:name="ProductID" w:val="6 л"/>
        </w:smartTagPr>
        <w:r>
          <w:rPr>
            <w:rFonts w:ascii="Arial CYR" w:hAnsi="Arial CYR" w:cs="Arial CYR"/>
            <w:sz w:val="20"/>
            <w:szCs w:val="20"/>
          </w:rPr>
          <w:t>6 л</w:t>
        </w:r>
      </w:smartTag>
      <w:r>
        <w:rPr>
          <w:rFonts w:ascii="Arial CYR" w:hAnsi="Arial CYR" w:cs="Arial CYR"/>
          <w:sz w:val="20"/>
          <w:szCs w:val="20"/>
        </w:rPr>
        <w:t>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 попадании внутрь концентрированных кислот и при потере сознания запрещается вызывать искусственную рвоту, применять карбонаты и гидрокарбонаты как противоядие (вместо оксида магния). В этом случае необходимо вызвать врача.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 Отравление щелочами: выпить 4-5 стаканов теплой воды и вызвать рвоту, затем выпить столько же водного раствора уксусной кислоты с массовой долей вещества 2%. После этого сделать два промывания чистой теплой водой.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 Отравление фенолом: выпить 4-5 стаканов теплой воды и вызвать рвоту, затем выпить столько же розового раствора перманганата калия и снова вызвать рвоту. Третье промывание сделать водным раствором этанола с массовой долей вещества 5% (объем - не менее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Arial CYR" w:hAnsi="Arial CYR" w:cs="Arial CYR"/>
            <w:sz w:val="20"/>
            <w:szCs w:val="20"/>
          </w:rPr>
          <w:t>1 л</w:t>
        </w:r>
      </w:smartTag>
      <w:r>
        <w:rPr>
          <w:rFonts w:ascii="Arial CYR" w:hAnsi="Arial CYR" w:cs="Arial CYR"/>
          <w:sz w:val="20"/>
          <w:szCs w:val="20"/>
        </w:rPr>
        <w:t>).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 Отравление парами брома: дать нюхать с ватки нашатырный спирт (водный раствор аммиака с массовой долей вещества 10%), затем промыть слизистые оболочки носа и горла водным раствором гидрокарбоната натрия с массовой долей вещества 2%.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 Отравление газами: чистый воздух и покой, в тяжелых случаях - кислород.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6. Ожоги: при любом ожоге запрещается пользоваться жирами для обработки обожженного участка. Запрещается также применять красящие вещества (растворы перманганата калия, бриллиантовой зелени, йодной настойки).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Ожог первой степени обрабатывают этиловым спиртом и накладывают сухую стерильную повязку.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Во всех остальных случаях после охлаждения места ожога накладывают стерильную повязку и обращаются за медицинской помощью. 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Иные виды поражения организма: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при попадании на кожу едкого вещества основная задача как можно быстрее удалить его </w:t>
      </w:r>
      <w:proofErr w:type="spellStart"/>
      <w:r>
        <w:rPr>
          <w:rFonts w:ascii="Arial CYR" w:hAnsi="Arial CYR" w:cs="Arial CYR"/>
          <w:sz w:val="20"/>
          <w:szCs w:val="20"/>
        </w:rPr>
        <w:t>стряхиванием</w:t>
      </w:r>
      <w:proofErr w:type="spellEnd"/>
      <w:r>
        <w:rPr>
          <w:rFonts w:ascii="Arial CYR" w:hAnsi="Arial CYR" w:cs="Arial CYR"/>
          <w:sz w:val="20"/>
          <w:szCs w:val="20"/>
        </w:rPr>
        <w:t xml:space="preserve"> или снятием пинцетом, сухой бумагой или стеклянной палочкой;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при попадании на кожу растворов кислот или щелочей смывают их после </w:t>
      </w:r>
      <w:proofErr w:type="spellStart"/>
      <w:r>
        <w:rPr>
          <w:rFonts w:ascii="Arial CYR" w:hAnsi="Arial CYR" w:cs="Arial CYR"/>
          <w:sz w:val="20"/>
          <w:szCs w:val="20"/>
        </w:rPr>
        <w:t>стряхивания</w:t>
      </w:r>
      <w:proofErr w:type="spellEnd"/>
      <w:r>
        <w:rPr>
          <w:rFonts w:ascii="Arial CYR" w:hAnsi="Arial CYR" w:cs="Arial CYR"/>
          <w:sz w:val="20"/>
          <w:szCs w:val="20"/>
        </w:rPr>
        <w:t xml:space="preserve"> видимых капель широкой струёй прохладной воды или душем. Запрещается обрабатывать пораженный участок увлажненным тампоном; 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 ожогах негашеной известью запрещается пользоваться водой для удаления вещества: снимать известь с кожи следует пинцетом или тампоном, смоченным минеральным или растительным маслом.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После удаления с кожи вещества пораженный участок обмывают 2%-ым раствором уксусной кислоты или гидрокарбоната натрия такой же концентрации, затем ополаскивают водой и накладывают повязку с </w:t>
      </w:r>
      <w:proofErr w:type="spellStart"/>
      <w:r>
        <w:rPr>
          <w:rFonts w:ascii="Arial CYR" w:hAnsi="Arial CYR" w:cs="Arial CYR"/>
          <w:sz w:val="20"/>
          <w:szCs w:val="20"/>
        </w:rPr>
        <w:t>риванолем</w:t>
      </w:r>
      <w:proofErr w:type="spellEnd"/>
      <w:r>
        <w:rPr>
          <w:rFonts w:ascii="Arial CYR" w:hAnsi="Arial CYR" w:cs="Arial CYR"/>
          <w:sz w:val="20"/>
          <w:szCs w:val="20"/>
        </w:rPr>
        <w:t xml:space="preserve"> или </w:t>
      </w:r>
      <w:proofErr w:type="spellStart"/>
      <w:r>
        <w:rPr>
          <w:rFonts w:ascii="Arial CYR" w:hAnsi="Arial CYR" w:cs="Arial CYR"/>
          <w:sz w:val="20"/>
          <w:szCs w:val="20"/>
        </w:rPr>
        <w:t>фурацилином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Йод и жидкий бром удаляют с кожи этиловым спиртом и накладывают примочку из 5%-го раствора гидрокарбоната натрия. В случае ожога бромом немедленно обратиться в медпункт.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Помощь при порезах и ушибах: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В первую очередь необходимо остановить кровотечение (жгут, пережатие сосуда, давящая повязка).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 Если рана загрязнена, грязь удаляется только вокруг, но ни в коем случае не из глубинных слоев раны. Кожу вокруг раны обеззараживают йодной настойкой или раствором бриллиантовой зелени и обращаются в медпункт.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 Если после наложения жгута кровотечение продолжается, на рану накладывают стерильный тампон, смоченный 3%-ым раствором </w:t>
      </w:r>
      <w:proofErr w:type="spellStart"/>
      <w:r>
        <w:rPr>
          <w:rFonts w:ascii="Arial CYR" w:hAnsi="Arial CYR" w:cs="Arial CYR"/>
          <w:sz w:val="20"/>
          <w:szCs w:val="20"/>
        </w:rPr>
        <w:t>пероксида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водорода, затем стерильную салфетку и туго бинтуют. Если повязка намокает от проступающей крови, новую накладывают поверх старой.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 Первая помощь при ушибах - покой поврежденному органу. На область ушиба накладывают давящую повязку и холод (например, лед в полиэтиленовом мешочке). Ушибленному органу придают возвышенное положение.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 При ушибах головы пострадавшему обеспечивают полный покой и вызывают скорую помощь.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6. Инородные тела, попавшие в глаз, разрешается удалить влажным ватным или марлевым тампоном. Затем промывают глаз водой из фонтанчика не менее 7-10 минут. Для подачи воды допускается также пользоваться чайником или лабораторной </w:t>
      </w:r>
      <w:proofErr w:type="spellStart"/>
      <w:r>
        <w:rPr>
          <w:rFonts w:ascii="Arial CYR" w:hAnsi="Arial CYR" w:cs="Arial CYR"/>
          <w:sz w:val="20"/>
          <w:szCs w:val="20"/>
        </w:rPr>
        <w:t>промывалкой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7. При попадании в глаз едких жидкостей промывают его водой, как указано выше, затем раствором борной кислоты или гидрокарбоната натрия, в зависимости от характера попавшего вещества.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8. После заключительного ополаскивания глаза чистой водой под веки необходимо ввести </w:t>
      </w:r>
      <w:r>
        <w:rPr>
          <w:rFonts w:ascii="Arial CYR" w:hAnsi="Arial CYR" w:cs="Arial CYR"/>
          <w:sz w:val="20"/>
          <w:szCs w:val="20"/>
        </w:rPr>
        <w:br/>
        <w:t>2-3 капли 30%-го раствора альбуцида и направить пострадавшего в медпункт.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Приложение 5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Перечень средств и медикаментов для аптечки школьного кабинета (лаборатории) химии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Ящик для аптечки разрешается размещать в лаборантской на стене. На дверцах или рядом с ним необходимо вывесить краткую инструкцию по оказанию мер первой помощи при различного рода отравлениях и поражениях организма. На склянках и упаковках лекарств, кроме надписей о содержимом, проставляется порядковый номер, и тогда раздел инструкции о мерах первой помощи при ожогах примет вид: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Ожог термический: 12, 13 или 3, 2.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Ожог кислотный: 14, 13 или 3, 2.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Цифры соответствуют номерам медикаментов в следующем ниже перечне.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Необходимый перечень препаратов и средств первой помощи в аптечке: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Бинт стерильный, 1 упаковка.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 Бинт нестерильный, 1 упаковка.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Салфетки стерильные, 1 упаковка.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 Вата гигроскопическая стерильная в тампонах, </w:t>
      </w:r>
      <w:smartTag w:uri="urn:schemas-microsoft-com:office:smarttags" w:element="metricconverter">
        <w:smartTagPr>
          <w:attr w:name="ProductID" w:val="50 г"/>
        </w:smartTagPr>
        <w:r>
          <w:rPr>
            <w:rFonts w:ascii="Arial CYR" w:hAnsi="Arial CYR" w:cs="Arial CYR"/>
            <w:sz w:val="20"/>
            <w:szCs w:val="20"/>
          </w:rPr>
          <w:t>50 г</w:t>
        </w:r>
      </w:smartTag>
      <w:r>
        <w:rPr>
          <w:rFonts w:ascii="Arial CYR" w:hAnsi="Arial CYR" w:cs="Arial CYR"/>
          <w:sz w:val="20"/>
          <w:szCs w:val="20"/>
        </w:rPr>
        <w:t>. Хранят в стерильной стеклянной склянке с притертой пробкой.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5. Пинцет для наложения ватных тампонов на рану.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6. Клей БФ-6 для обработки микротравм, один флакон 25-50 мл.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7. Йодная настойка для обработки кожи возле раны, в ампулах или темном флаконе, 25-50 мл.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8. </w:t>
      </w:r>
      <w:proofErr w:type="spellStart"/>
      <w:r>
        <w:rPr>
          <w:rFonts w:ascii="Arial CYR" w:hAnsi="Arial CYR" w:cs="Arial CYR"/>
          <w:sz w:val="20"/>
          <w:szCs w:val="20"/>
        </w:rPr>
        <w:t>Пероксид</w:t>
      </w:r>
      <w:proofErr w:type="spellEnd"/>
      <w:r>
        <w:rPr>
          <w:rFonts w:ascii="Arial CYR" w:hAnsi="Arial CYR" w:cs="Arial CYR"/>
          <w:sz w:val="20"/>
          <w:szCs w:val="20"/>
        </w:rPr>
        <w:t xml:space="preserve"> водорода с массовой долей вещества 3% как кровоостанавливающее средство, 50 мл.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9. Активированный уголь в гранулах, порошке или таблетках («Карболен»). Давать внутрь при отравлениях по одной столовой ложке кашицы в воде или по 4-6 таблеток (до и после промывания желудка).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10. Водный раствор аммиака 10%-й. Давать нюхать с ватки при потере сознания и при отравлении парами брома.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11. Альбуцид (</w:t>
      </w:r>
      <w:proofErr w:type="spellStart"/>
      <w:r>
        <w:rPr>
          <w:rFonts w:ascii="Arial CYR" w:hAnsi="Arial CYR" w:cs="Arial CYR"/>
          <w:sz w:val="20"/>
          <w:szCs w:val="20"/>
        </w:rPr>
        <w:t>сульфацил</w:t>
      </w:r>
      <w:proofErr w:type="spellEnd"/>
      <w:r>
        <w:rPr>
          <w:rFonts w:ascii="Arial CYR" w:hAnsi="Arial CYR" w:cs="Arial CYR"/>
          <w:sz w:val="20"/>
          <w:szCs w:val="20"/>
        </w:rPr>
        <w:t xml:space="preserve"> натрия) 30%-й, 10-20 мл, капать в глаза после промывания по 2-3 капли. Хранится при комнатной температуре не более 3 недель.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12. Спирт этиловый 30-50 мл для обработки ожогов и удаления капель брома с кожи.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13. Глицерин 20-30 мл для снятия болевых ощущений после ожога.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14. Водный раствор гидрокарбоната натрия 2%-й для обработки кожи после ожога кислотой, 200-250 мл.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15. Водный раствор борной кислоты 2%-й для обработки глаз или кожи после попадания щелочи. Хранить в сосуде типа </w:t>
      </w:r>
      <w:proofErr w:type="spellStart"/>
      <w:r>
        <w:rPr>
          <w:rFonts w:ascii="Arial CYR" w:hAnsi="Arial CYR" w:cs="Arial CYR"/>
          <w:sz w:val="20"/>
          <w:szCs w:val="20"/>
        </w:rPr>
        <w:t>промывалки</w:t>
      </w:r>
      <w:proofErr w:type="spellEnd"/>
      <w:r>
        <w:rPr>
          <w:rFonts w:ascii="Arial CYR" w:hAnsi="Arial CYR" w:cs="Arial CYR"/>
          <w:sz w:val="20"/>
          <w:szCs w:val="20"/>
        </w:rPr>
        <w:t>, 200-250 мл.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Растворы 14, 15 могут располагаться вне аптечки.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16. Пипетки 3 шт. для закапывания в глаз альбуцида.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Приложение 6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Примерный план пожаротушения в кабинете (лаборатории) химии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MS Sans Serif" w:hAnsi="MS Sans Serif" w:cs="MS Sans Serif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339pt">
            <v:imagedata r:id="rId4" o:title=""/>
          </v:shape>
        </w:pic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54CB2" w:rsidRDefault="00E54CB2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54CB2" w:rsidRDefault="00E54CB2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54CB2" w:rsidRDefault="00E54CB2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54CB2" w:rsidRDefault="00E54CB2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54CB2" w:rsidRDefault="00E54CB2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54CB2" w:rsidRDefault="00E54CB2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54CB2" w:rsidRDefault="00E54CB2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54CB2" w:rsidRDefault="00E54CB2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Приложение 7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Группы хранения реактивов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MS Sans Serif" w:hAnsi="MS Sans Serif" w:cs="MS Sans Serif"/>
          <w:sz w:val="16"/>
          <w:szCs w:val="16"/>
        </w:rPr>
        <w:pict>
          <v:shape id="_x0000_i1026" type="#_x0000_t75" style="width:383.25pt;height:318.75pt">
            <v:imagedata r:id="rId5" o:title=""/>
          </v:shape>
        </w:pic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Приложение 8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Сведения об особых свойствах и группах хранения веществ из Типового перечня для средних школ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Для всех веществ и части материалов из Типового перечня 1986 года ниже даются следующие характеристики: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Особая отметка (графа 2). Если здесь стоит </w:t>
      </w:r>
      <w:r w:rsidRPr="00E074F7">
        <w:rPr>
          <w:rFonts w:ascii="Arial CYR" w:hAnsi="Arial CYR" w:cs="Arial CYR"/>
          <w:color w:val="FF0000"/>
          <w:sz w:val="20"/>
          <w:szCs w:val="20"/>
        </w:rPr>
        <w:t xml:space="preserve">знак X, </w:t>
      </w:r>
      <w:r>
        <w:rPr>
          <w:rFonts w:ascii="Arial CYR" w:hAnsi="Arial CYR" w:cs="Arial CYR"/>
          <w:sz w:val="20"/>
          <w:szCs w:val="20"/>
        </w:rPr>
        <w:t xml:space="preserve">то в формах, предусмотренных Типовым перечнем, вещество используется только учителем. </w:t>
      </w:r>
      <w:r w:rsidRPr="00E074F7">
        <w:rPr>
          <w:rFonts w:ascii="Arial CYR" w:hAnsi="Arial CYR" w:cs="Arial CYR"/>
          <w:color w:val="FF0000"/>
          <w:sz w:val="20"/>
          <w:szCs w:val="20"/>
        </w:rPr>
        <w:t>Учащимся можно выдавать вещества в виде разбавленных растворов, но не в виде исходных форм.</w:t>
      </w:r>
    </w:p>
    <w:p w:rsidR="0001637A" w:rsidRPr="00E074F7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color w:val="FF0000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Если в этой графе поставлен </w:t>
      </w:r>
      <w:r w:rsidRPr="00E074F7">
        <w:rPr>
          <w:rFonts w:ascii="Arial CYR" w:hAnsi="Arial CYR" w:cs="Arial CYR"/>
          <w:color w:val="FF0000"/>
          <w:sz w:val="20"/>
          <w:szCs w:val="20"/>
        </w:rPr>
        <w:t xml:space="preserve">знак XX, то вещество требует особого обращения из-за того, что у него высока физиологическая активность в относительно малых дозах, повышенная </w:t>
      </w:r>
      <w:proofErr w:type="spellStart"/>
      <w:r w:rsidRPr="00E074F7">
        <w:rPr>
          <w:rFonts w:ascii="Arial CYR" w:hAnsi="Arial CYR" w:cs="Arial CYR"/>
          <w:color w:val="FF0000"/>
          <w:sz w:val="20"/>
          <w:szCs w:val="20"/>
        </w:rPr>
        <w:t>пожароопасность</w:t>
      </w:r>
      <w:proofErr w:type="spellEnd"/>
      <w:r w:rsidRPr="00E074F7">
        <w:rPr>
          <w:rFonts w:ascii="Arial CYR" w:hAnsi="Arial CYR" w:cs="Arial CYR"/>
          <w:color w:val="FF0000"/>
          <w:sz w:val="20"/>
          <w:szCs w:val="20"/>
        </w:rPr>
        <w:t xml:space="preserve"> или возможные тяжелые отдаленные последствия воздействия на организм. Учащимся вещество в исходных формах не выдается*.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Если особой отметки нет, то вещество при соблюдении правил техники безопасности используется всеми без ограничения.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 Группы хранения веществ определяются, в первую очередь, их химической совместимостью: при случайном смешении веществ одной и той же группы между ними не должно быть взаимодействия или, если таковое произойдет, продукты реакции и тепловой эффект не должны представлять опасности (графа 3).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Действие на организм дается в графе 4. Если вещество не представляет опасности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ни при кратковременном, ни при хроническом действии, в графе ставится прочерк.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Знаком «+» возле названия обозначены вещества, проникающие в организм, кроме иных путей, и через кожу в капельно-жидком состоянии.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54CB2" w:rsidRDefault="00E54CB2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54CB2" w:rsidRDefault="00E54CB2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54CB2" w:rsidRDefault="00E54CB2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54CB2" w:rsidRDefault="00E54CB2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54CB2" w:rsidRDefault="00E54CB2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54CB2" w:rsidRDefault="00E54CB2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E54CB2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center"/>
        <w:rPr>
          <w:rFonts w:ascii="MS Sans Serif" w:hAnsi="MS Sans Serif" w:cs="MS Sans Serif"/>
          <w:sz w:val="16"/>
          <w:szCs w:val="16"/>
        </w:rPr>
      </w:pPr>
      <w:r>
        <w:rPr>
          <w:rFonts w:ascii="MS Sans Serif" w:hAnsi="MS Sans Serif" w:cs="MS Sans Serif"/>
          <w:sz w:val="16"/>
          <w:szCs w:val="16"/>
        </w:rPr>
        <w:pict>
          <v:shape id="_x0000_i1027" type="#_x0000_t75" style="width:400.5pt;height:575.25pt">
            <v:imagedata r:id="rId6" o:title=""/>
          </v:shape>
        </w:pic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0"/>
          <w:szCs w:val="20"/>
        </w:rPr>
      </w:pPr>
    </w:p>
    <w:p w:rsidR="00E54CB2" w:rsidRDefault="00E54CB2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MS Sans Serif" w:hAnsi="MS Sans Serif" w:cs="MS Sans Serif"/>
          <w:sz w:val="16"/>
          <w:szCs w:val="16"/>
        </w:rPr>
        <w:pict>
          <v:shape id="_x0000_i1028" type="#_x0000_t75" style="width:400.5pt;height:577.5pt">
            <v:imagedata r:id="rId7" o:title=""/>
          </v:shape>
        </w:pic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MS Sans Serif" w:hAnsi="MS Sans Serif" w:cs="MS Sans Serif"/>
          <w:sz w:val="16"/>
          <w:szCs w:val="16"/>
        </w:rPr>
        <w:pict>
          <v:shape id="_x0000_i1029" type="#_x0000_t75" style="width:400.5pt;height:609.75pt">
            <v:imagedata r:id="rId8" o:title=""/>
          </v:shape>
        </w:pic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MS Sans Serif" w:hAnsi="MS Sans Serif" w:cs="MS Sans Serif"/>
          <w:sz w:val="16"/>
          <w:szCs w:val="16"/>
        </w:rPr>
        <w:pict>
          <v:shape id="_x0000_i1030" type="#_x0000_t75" style="width:400.5pt;height:609pt">
            <v:imagedata r:id="rId9" o:title=""/>
          </v:shape>
        </w:pic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MS Sans Serif" w:hAnsi="MS Sans Serif" w:cs="MS Sans Serif"/>
          <w:sz w:val="16"/>
          <w:szCs w:val="16"/>
        </w:rPr>
        <w:pict>
          <v:shape id="_x0000_i1031" type="#_x0000_t75" style="width:400.5pt;height:162pt">
            <v:imagedata r:id="rId10" o:title=""/>
          </v:shape>
        </w:pic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Учитель химии (зав. кабинетом) обязан проставить арабской цифрой на этикетке номер группы хранения вещества (исходной формы). На растворах номер группы не указывается.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Приложение 9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Уничтожение реактивов и растворов, находящихся в сосудах без этикеток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Растворы испытать добавлением </w:t>
      </w:r>
      <w:proofErr w:type="spellStart"/>
      <w:r>
        <w:rPr>
          <w:rFonts w:ascii="Arial CYR" w:hAnsi="Arial CYR" w:cs="Arial CYR"/>
          <w:sz w:val="20"/>
          <w:szCs w:val="20"/>
        </w:rPr>
        <w:t>сульфат-иона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на наличие высокотоксичных ионов </w:t>
      </w:r>
      <w:proofErr w:type="spellStart"/>
      <w:r>
        <w:rPr>
          <w:rFonts w:ascii="Arial CYR" w:hAnsi="Arial CYR" w:cs="Arial CYR"/>
          <w:sz w:val="20"/>
          <w:szCs w:val="20"/>
        </w:rPr>
        <w:t>Ва</w:t>
      </w:r>
      <w:proofErr w:type="spellEnd"/>
      <w:r>
        <w:rPr>
          <w:rFonts w:ascii="Arial" w:hAnsi="Arial" w:cs="Arial"/>
          <w:position w:val="6"/>
          <w:sz w:val="20"/>
          <w:szCs w:val="20"/>
        </w:rPr>
        <w:t>+2</w:t>
      </w:r>
      <w:r>
        <w:rPr>
          <w:rFonts w:ascii="Arial CYR" w:hAnsi="Arial CYR" w:cs="Arial CYR"/>
          <w:sz w:val="20"/>
          <w:szCs w:val="20"/>
        </w:rPr>
        <w:t xml:space="preserve"> и РЬ</w:t>
      </w:r>
      <w:r>
        <w:rPr>
          <w:rFonts w:ascii="Arial" w:hAnsi="Arial" w:cs="Arial"/>
          <w:position w:val="6"/>
          <w:sz w:val="20"/>
          <w:szCs w:val="20"/>
        </w:rPr>
        <w:t>+2</w:t>
      </w:r>
      <w:r>
        <w:rPr>
          <w:rFonts w:ascii="Arial CYR" w:hAnsi="Arial CYR" w:cs="Arial CYR"/>
          <w:sz w:val="20"/>
          <w:szCs w:val="20"/>
        </w:rPr>
        <w:t>. Если осадок выпадает, добавлять сульфат-ион до прекращения выпадения осадка. Осадок отделить декантацией и выбросить с твердыми отходами, жидкость слить в канализацию.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Если при добавлении </w:t>
      </w:r>
      <w:proofErr w:type="spellStart"/>
      <w:r>
        <w:rPr>
          <w:rFonts w:ascii="Arial CYR" w:hAnsi="Arial CYR" w:cs="Arial CYR"/>
          <w:sz w:val="20"/>
          <w:szCs w:val="20"/>
        </w:rPr>
        <w:t>сульфат-иона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осадок не выпадает, слить раствор в сосуд для хранения отработанных растворов.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 Пробу твердого реактива на кончике ножа растворить в воде и испытать на наличие ионов бария и свинца (см. выше, п. 1). Если реактив не дает реакции на эти ионы и хорошо растворим в воде, перевести его в раствор полностью и слить в сосуд для отработанных растворов.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Если реактив в воде практически нерастворим, его можно выбросить с твердыми отходами.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Плохо растворимые в воде реактивы обрабатывают избытком теплой воды, переводят полностью в раствор и сливают его в канализацию.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 реактивов Типового перечня только карбид кальция после помещения в воду дает характерное вскипание и запах.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Жидкости органического происхождения обладают характерным запахом (в отличие от водных растворов солей, кислот или щелочей). Их сливают в сосуд для хранения отработанных ЛВЖ и уничтожают, как рекомендовано в приложении 11.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Приложение 10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 xml:space="preserve">Рекомендации по освобождению </w:t>
      </w:r>
      <w:proofErr w:type="spellStart"/>
      <w:r>
        <w:rPr>
          <w:rFonts w:ascii="Arial CYR" w:hAnsi="Arial CYR" w:cs="Arial CYR"/>
          <w:b/>
          <w:bCs/>
          <w:color w:val="000000"/>
          <w:sz w:val="20"/>
          <w:szCs w:val="20"/>
        </w:rPr>
        <w:t>диэтилового</w:t>
      </w:r>
      <w:proofErr w:type="spellEnd"/>
      <w:r>
        <w:rPr>
          <w:rFonts w:ascii="Arial CYR" w:hAnsi="Arial CYR" w:cs="Arial CYR"/>
          <w:b/>
          <w:bCs/>
          <w:color w:val="000000"/>
          <w:sz w:val="20"/>
          <w:szCs w:val="20"/>
        </w:rPr>
        <w:t xml:space="preserve"> эфира от </w:t>
      </w:r>
      <w:proofErr w:type="spellStart"/>
      <w:r>
        <w:rPr>
          <w:rFonts w:ascii="Arial CYR" w:hAnsi="Arial CYR" w:cs="Arial CYR"/>
          <w:b/>
          <w:bCs/>
          <w:color w:val="000000"/>
          <w:sz w:val="20"/>
          <w:szCs w:val="20"/>
        </w:rPr>
        <w:t>пероксидов</w:t>
      </w:r>
      <w:proofErr w:type="spellEnd"/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хранящемся более года </w:t>
      </w:r>
      <w:proofErr w:type="spellStart"/>
      <w:r>
        <w:rPr>
          <w:rFonts w:ascii="Arial CYR" w:hAnsi="Arial CYR" w:cs="Arial CYR"/>
          <w:sz w:val="20"/>
          <w:szCs w:val="20"/>
        </w:rPr>
        <w:t>диэтиловом</w:t>
      </w:r>
      <w:proofErr w:type="spellEnd"/>
      <w:r>
        <w:rPr>
          <w:rFonts w:ascii="Arial CYR" w:hAnsi="Arial CYR" w:cs="Arial CYR"/>
          <w:sz w:val="20"/>
          <w:szCs w:val="20"/>
        </w:rPr>
        <w:t xml:space="preserve"> эфире могут образоваться в результате контакта с воздухом </w:t>
      </w:r>
      <w:proofErr w:type="spellStart"/>
      <w:r>
        <w:rPr>
          <w:rFonts w:ascii="Arial CYR" w:hAnsi="Arial CYR" w:cs="Arial CYR"/>
          <w:sz w:val="20"/>
          <w:szCs w:val="20"/>
        </w:rPr>
        <w:t>пероксиды</w:t>
      </w:r>
      <w:proofErr w:type="spellEnd"/>
      <w:r>
        <w:rPr>
          <w:rFonts w:ascii="Arial CYR" w:hAnsi="Arial CYR" w:cs="Arial CYR"/>
          <w:sz w:val="20"/>
          <w:szCs w:val="20"/>
        </w:rPr>
        <w:t xml:space="preserve">, устойчивость которых чрезвычайно мала. Разлитый эфир, содержащий </w:t>
      </w:r>
      <w:proofErr w:type="spellStart"/>
      <w:r>
        <w:rPr>
          <w:rFonts w:ascii="Arial CYR" w:hAnsi="Arial CYR" w:cs="Arial CYR"/>
          <w:sz w:val="20"/>
          <w:szCs w:val="20"/>
        </w:rPr>
        <w:t>пероксиды</w:t>
      </w:r>
      <w:proofErr w:type="spellEnd"/>
      <w:r>
        <w:rPr>
          <w:rFonts w:ascii="Arial CYR" w:hAnsi="Arial CYR" w:cs="Arial CYR"/>
          <w:sz w:val="20"/>
          <w:szCs w:val="20"/>
        </w:rPr>
        <w:t xml:space="preserve">, способен воспламеняться и без внешнего источника зажигания в результате экзотермических реакций разложения </w:t>
      </w:r>
      <w:proofErr w:type="spellStart"/>
      <w:r>
        <w:rPr>
          <w:rFonts w:ascii="Arial CYR" w:hAnsi="Arial CYR" w:cs="Arial CYR"/>
          <w:sz w:val="20"/>
          <w:szCs w:val="20"/>
        </w:rPr>
        <w:t>пероксидов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Поэтому следует в делительной воронке смешать эфир и водный раствор сульфата железа (II) в соотношении 1 : 1 по объему, встряхнуть содержимое несколько раз, удерживая воронку вертикально краном вверх и открывая кран после каждого встряхивания. Воронку перевернуть, установить в штатив, дать отстояться 2 минуты, вынуть пробку из горлышка и разделить слои. Так как частично эфир растворим в воде, перед тем как слить раствор сульфата железа в склянку для отработанных водных растворов, следует налить его в широкий сосуд и поджечь. До тех пор пока горение не прекратится, нельзя оставлять сосуд без присмотра.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Для приготовления раствора сульфата железа (II) необходимо взять 100 мл дистиллированной воды, добавить в нее 2-3 капли разбавленной серной кислоты и 2-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Arial CYR" w:hAnsi="Arial CYR" w:cs="Arial CYR"/>
            <w:sz w:val="20"/>
            <w:szCs w:val="20"/>
          </w:rPr>
          <w:t>3 г</w:t>
        </w:r>
      </w:smartTag>
      <w:r>
        <w:rPr>
          <w:rFonts w:ascii="Arial CYR" w:hAnsi="Arial CYR" w:cs="Arial CYR"/>
          <w:sz w:val="20"/>
          <w:szCs w:val="20"/>
        </w:rPr>
        <w:t xml:space="preserve"> вещества. После полного растворения сульфата раствор можно использовать по назначению.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Приложение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11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Рекомендации по уничтожению отработанных ЛВЖ и обезвреживанию водных растворов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Отходы ЛВЖ и ГЖ объемом не более </w:t>
      </w:r>
      <w:smartTag w:uri="urn:schemas-microsoft-com:office:smarttags" w:element="metricconverter">
        <w:smartTagPr>
          <w:attr w:name="ProductID" w:val="0,5 л"/>
        </w:smartTagPr>
        <w:r>
          <w:rPr>
            <w:rFonts w:ascii="Arial CYR" w:hAnsi="Arial CYR" w:cs="Arial CYR"/>
            <w:sz w:val="20"/>
            <w:szCs w:val="20"/>
          </w:rPr>
          <w:t>0,5 л</w:t>
        </w:r>
      </w:smartTag>
      <w:r>
        <w:rPr>
          <w:rFonts w:ascii="Arial CYR" w:hAnsi="Arial CYR" w:cs="Arial CYR"/>
          <w:sz w:val="20"/>
          <w:szCs w:val="20"/>
        </w:rPr>
        <w:t xml:space="preserve"> сжигают на воздухе раз в месяц или чаще в месте, согласованном с органами пожарной охраны. Жидкость наливают в металлический или фарфоровый сосуд вместимостью не менее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Arial CYR" w:hAnsi="Arial CYR" w:cs="Arial CYR"/>
            <w:sz w:val="20"/>
            <w:szCs w:val="20"/>
          </w:rPr>
          <w:t>1 л</w:t>
        </w:r>
      </w:smartTag>
      <w:r>
        <w:rPr>
          <w:rFonts w:ascii="Arial CYR" w:hAnsi="Arial CYR" w:cs="Arial CYR"/>
          <w:sz w:val="20"/>
          <w:szCs w:val="20"/>
        </w:rPr>
        <w:t xml:space="preserve">, помещенный в ямку глубиной не менее 3/4 высоты сосуда или зафиксированный от падения иным образом. Располагаются относительно сосуда таким образом, чтобы ветер дул в спину, и металлическим прутом длиной не менее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Arial CYR" w:hAnsi="Arial CYR" w:cs="Arial CYR"/>
            <w:sz w:val="20"/>
            <w:szCs w:val="20"/>
          </w:rPr>
          <w:t>1,5 м</w:t>
        </w:r>
      </w:smartTag>
      <w:r>
        <w:rPr>
          <w:rFonts w:ascii="Arial CYR" w:hAnsi="Arial CYR" w:cs="Arial CYR"/>
          <w:sz w:val="20"/>
          <w:szCs w:val="20"/>
        </w:rPr>
        <w:t xml:space="preserve"> с факелом на конце поджигают содержимое сосуда. Работать в перчатках и защитных очках.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Отработанные водные растворы собирают, независимо от их происхождения, в закрывающийся стеклянный сосуд вместимостью не менее </w:t>
      </w:r>
      <w:smartTag w:uri="urn:schemas-microsoft-com:office:smarttags" w:element="metricconverter">
        <w:smartTagPr>
          <w:attr w:name="ProductID" w:val="3 л"/>
        </w:smartTagPr>
        <w:r>
          <w:rPr>
            <w:rFonts w:ascii="Arial CYR" w:hAnsi="Arial CYR" w:cs="Arial CYR"/>
            <w:sz w:val="20"/>
            <w:szCs w:val="20"/>
          </w:rPr>
          <w:t>3 л</w:t>
        </w:r>
      </w:smartTag>
      <w:r>
        <w:rPr>
          <w:rFonts w:ascii="Arial CYR" w:hAnsi="Arial CYR" w:cs="Arial CYR"/>
          <w:sz w:val="20"/>
          <w:szCs w:val="20"/>
        </w:rPr>
        <w:t xml:space="preserve">. После того как он наполнится на 4/5, проверяют </w:t>
      </w:r>
      <w:proofErr w:type="spellStart"/>
      <w:r>
        <w:rPr>
          <w:rFonts w:ascii="Arial CYR" w:hAnsi="Arial CYR" w:cs="Arial CYR"/>
          <w:sz w:val="20"/>
          <w:szCs w:val="20"/>
        </w:rPr>
        <w:t>рН</w:t>
      </w:r>
      <w:proofErr w:type="spellEnd"/>
      <w:r>
        <w:rPr>
          <w:rFonts w:ascii="Arial CYR" w:hAnsi="Arial CYR" w:cs="Arial CYR"/>
          <w:sz w:val="20"/>
          <w:szCs w:val="20"/>
        </w:rPr>
        <w:t xml:space="preserve"> и нейтрализуют при необходимости жидкость до </w:t>
      </w:r>
      <w:proofErr w:type="spellStart"/>
      <w:r>
        <w:rPr>
          <w:rFonts w:ascii="Arial CYR" w:hAnsi="Arial CYR" w:cs="Arial CYR"/>
          <w:sz w:val="20"/>
          <w:szCs w:val="20"/>
        </w:rPr>
        <w:t>рН</w:t>
      </w:r>
      <w:proofErr w:type="spellEnd"/>
      <w:r>
        <w:rPr>
          <w:rFonts w:ascii="Arial CYR" w:hAnsi="Arial CYR" w:cs="Arial CYR"/>
          <w:sz w:val="20"/>
          <w:szCs w:val="20"/>
        </w:rPr>
        <w:t xml:space="preserve"> = 7-7,5 твердыми карбонатами или </w:t>
      </w:r>
      <w:proofErr w:type="spellStart"/>
      <w:r>
        <w:rPr>
          <w:rFonts w:ascii="Arial CYR" w:hAnsi="Arial CYR" w:cs="Arial CYR"/>
          <w:sz w:val="20"/>
          <w:szCs w:val="20"/>
        </w:rPr>
        <w:t>гидроксидами</w:t>
      </w:r>
      <w:proofErr w:type="spellEnd"/>
      <w:r>
        <w:rPr>
          <w:rFonts w:ascii="Arial CYR" w:hAnsi="Arial CYR" w:cs="Arial CYR"/>
          <w:sz w:val="20"/>
          <w:szCs w:val="20"/>
        </w:rPr>
        <w:t xml:space="preserve"> натрия или калия. Жидкость выливают в канализацию с одновременной подачей свежей воды.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Упомянутые выше операции проводит лаборант или учитель химии.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 xml:space="preserve">Приложение 12 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Рекомендации по уборке разлитых ЛВЖ и органических реактивов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При разливе ЛВЖ или органических реактивов объемом до </w:t>
      </w:r>
      <w:smartTag w:uri="urn:schemas-microsoft-com:office:smarttags" w:element="metricconverter">
        <w:smartTagPr>
          <w:attr w:name="ProductID" w:val="0,05 л"/>
        </w:smartTagPr>
        <w:r>
          <w:rPr>
            <w:rFonts w:ascii="Arial CYR" w:hAnsi="Arial CYR" w:cs="Arial CYR"/>
            <w:sz w:val="20"/>
            <w:szCs w:val="20"/>
          </w:rPr>
          <w:t>0,05 л</w:t>
        </w:r>
      </w:smartTag>
      <w:r>
        <w:rPr>
          <w:rFonts w:ascii="Arial CYR" w:hAnsi="Arial CYR" w:cs="Arial CYR"/>
          <w:sz w:val="20"/>
          <w:szCs w:val="20"/>
        </w:rPr>
        <w:t xml:space="preserve"> погасить открытый огонь (спиртовки, газовые горелки) во всем помещении и проветрить его. Если разлито более </w:t>
      </w:r>
      <w:smartTag w:uri="urn:schemas-microsoft-com:office:smarttags" w:element="metricconverter">
        <w:smartTagPr>
          <w:attr w:name="ProductID" w:val="0,1 л"/>
        </w:smartTagPr>
        <w:r>
          <w:rPr>
            <w:rFonts w:ascii="Arial CYR" w:hAnsi="Arial CYR" w:cs="Arial CYR"/>
            <w:sz w:val="20"/>
            <w:szCs w:val="20"/>
          </w:rPr>
          <w:t>0,1 л</w:t>
        </w:r>
      </w:smartTag>
      <w:r>
        <w:rPr>
          <w:rFonts w:ascii="Arial CYR" w:hAnsi="Arial CYR" w:cs="Arial CYR"/>
          <w:sz w:val="20"/>
          <w:szCs w:val="20"/>
        </w:rPr>
        <w:t>, учащихся следует предварительно удалить из помещения, погасить открытый огонь и отключить систему электроснабжения устройством извне комнаты. Жидкость засыпают сухим песком или опилками, влажный адсорбент перемещают деревянным совком или с помощью двух дощечек в закрывающуюся тару и обезвреживают в тот же день.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До полного исчезновения запаха разлитой жидкости работу в помещении возобновлять запрещается.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Приложение 13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Рекомендации по утилизации отходов лития, натрия и кальция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Обрезки лития, натрия и кальция необходимо уничтожать в тот же день, когда они получены. С этой целью: 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- обрезки лития и кальция утилизируют растворением по одному, друг за другом, в холодной воде, налитой слоем не более </w:t>
      </w:r>
      <w:smartTag w:uri="urn:schemas-microsoft-com:office:smarttags" w:element="metricconverter">
        <w:smartTagPr>
          <w:attr w:name="ProductID" w:val="0,05 м"/>
        </w:smartTagPr>
        <w:r>
          <w:rPr>
            <w:rFonts w:ascii="Arial CYR" w:hAnsi="Arial CYR" w:cs="Arial CYR"/>
            <w:sz w:val="20"/>
            <w:szCs w:val="20"/>
          </w:rPr>
          <w:t>0,05 м</w:t>
        </w:r>
      </w:smartTag>
      <w:r>
        <w:rPr>
          <w:rFonts w:ascii="Arial CYR" w:hAnsi="Arial CYR" w:cs="Arial CYR"/>
          <w:sz w:val="20"/>
          <w:szCs w:val="20"/>
        </w:rPr>
        <w:t xml:space="preserve"> в химический тонкостенный стакан вместимостью </w:t>
      </w:r>
      <w:smartTag w:uri="urn:schemas-microsoft-com:office:smarttags" w:element="metricconverter">
        <w:smartTagPr>
          <w:attr w:name="ProductID" w:val="0,6 л"/>
        </w:smartTagPr>
        <w:r>
          <w:rPr>
            <w:rFonts w:ascii="Arial CYR" w:hAnsi="Arial CYR" w:cs="Arial CYR"/>
            <w:sz w:val="20"/>
            <w:szCs w:val="20"/>
          </w:rPr>
          <w:t>0,6 л</w:t>
        </w:r>
      </w:smartTag>
      <w:r>
        <w:rPr>
          <w:rFonts w:ascii="Arial CYR" w:hAnsi="Arial CYR" w:cs="Arial CYR"/>
          <w:sz w:val="20"/>
          <w:szCs w:val="20"/>
        </w:rPr>
        <w:t xml:space="preserve">. Образующийся по окончании реакции </w:t>
      </w:r>
      <w:proofErr w:type="spellStart"/>
      <w:r>
        <w:rPr>
          <w:rFonts w:ascii="Arial CYR" w:hAnsi="Arial CYR" w:cs="Arial CYR"/>
          <w:sz w:val="20"/>
          <w:szCs w:val="20"/>
        </w:rPr>
        <w:t>гидроксид</w:t>
      </w:r>
      <w:proofErr w:type="spellEnd"/>
      <w:r>
        <w:rPr>
          <w:rFonts w:ascii="Arial CYR" w:hAnsi="Arial CYR" w:cs="Arial CYR"/>
          <w:sz w:val="20"/>
          <w:szCs w:val="20"/>
        </w:rPr>
        <w:t xml:space="preserve"> лития используют с целью нейтрализации содержимого сосуда для слива отработанных растворов. Раствор </w:t>
      </w:r>
      <w:proofErr w:type="spellStart"/>
      <w:r>
        <w:rPr>
          <w:rFonts w:ascii="Arial CYR" w:hAnsi="Arial CYR" w:cs="Arial CYR"/>
          <w:sz w:val="20"/>
          <w:szCs w:val="20"/>
        </w:rPr>
        <w:t>гидроксида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кальция - известковая вода. применяемая для обнаружения СО</w:t>
      </w:r>
      <w:r>
        <w:rPr>
          <w:rFonts w:ascii="Arial" w:hAnsi="Arial" w:cs="Arial"/>
          <w:position w:val="-6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;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- обрезки натрия любых размеров общей массой до </w:t>
      </w:r>
      <w:smartTag w:uri="urn:schemas-microsoft-com:office:smarttags" w:element="metricconverter">
        <w:smartTagPr>
          <w:attr w:name="ProductID" w:val="200 г"/>
        </w:smartTagPr>
        <w:r>
          <w:rPr>
            <w:rFonts w:ascii="Arial CYR" w:hAnsi="Arial CYR" w:cs="Arial CYR"/>
            <w:sz w:val="20"/>
            <w:szCs w:val="20"/>
          </w:rPr>
          <w:t>200 г</w:t>
        </w:r>
      </w:smartTag>
      <w:r>
        <w:rPr>
          <w:rFonts w:ascii="Arial CYR" w:hAnsi="Arial CYR" w:cs="Arial CYR"/>
          <w:sz w:val="20"/>
          <w:szCs w:val="20"/>
        </w:rPr>
        <w:t xml:space="preserve"> помещают в </w:t>
      </w:r>
      <w:proofErr w:type="spellStart"/>
      <w:r>
        <w:rPr>
          <w:rFonts w:ascii="Arial CYR" w:hAnsi="Arial CYR" w:cs="Arial CYR"/>
          <w:sz w:val="20"/>
          <w:szCs w:val="20"/>
        </w:rPr>
        <w:t>круглодонную</w:t>
      </w:r>
      <w:proofErr w:type="spellEnd"/>
      <w:r>
        <w:rPr>
          <w:rFonts w:ascii="Arial CYR" w:hAnsi="Arial CYR" w:cs="Arial CYR"/>
          <w:sz w:val="20"/>
          <w:szCs w:val="20"/>
        </w:rPr>
        <w:t xml:space="preserve"> колбу и заливают бензином для зажигалок так, чтобы слой над верхним кусочком металла был не менее </w:t>
      </w:r>
      <w:smartTag w:uri="urn:schemas-microsoft-com:office:smarttags" w:element="metricconverter">
        <w:smartTagPr>
          <w:attr w:name="ProductID" w:val="5 см"/>
        </w:smartTagPr>
        <w:r>
          <w:rPr>
            <w:rFonts w:ascii="Arial CYR" w:hAnsi="Arial CYR" w:cs="Arial CYR"/>
            <w:sz w:val="20"/>
            <w:szCs w:val="20"/>
          </w:rPr>
          <w:t>5 см</w:t>
        </w:r>
      </w:smartTag>
      <w:r>
        <w:rPr>
          <w:rFonts w:ascii="Arial CYR" w:hAnsi="Arial CYR" w:cs="Arial CYR"/>
          <w:sz w:val="20"/>
          <w:szCs w:val="20"/>
        </w:rPr>
        <w:t>. Колбу укрепляют в штативе и снабжают обратным водяным холодильником. Внутрь колбы через холодильник подают холодную воду. Объем разовой порции до 5 мл. Следующую порцию дают тогда, когда полностью прореагирует предыдущая. Роль бензина и обратного холодильника в том, чтобы не допустить нагревания жидкости выше комнатной температуры. Колбу можно дополнительно охлаждать снаружи водяной баней. В этих условиях меняется механизм взаимодействия натрия с водой - кислород уже не принимает участия в реакции, поэтому и тепловой эффект относительно невелик. Добавление воды прекращают, когда растворятся последние кусочки металла. Полученный водный раствор едкого натра отделяют от бензина в делительной воронке и используют для любых нужд.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Приложение 14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b/>
          <w:bCs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0"/>
          <w:szCs w:val="20"/>
        </w:rPr>
        <w:t>Указания по демонтажу приборов, в которых использовались или образовались вещества 1, 2 и 3 классов опасности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 окончании эксперимента такие приборы немедленно выносятся из помещения кабинета в лаборантскую или работающий вытяжной шкаф.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После занятий учитель лично производит демонтаж приборов в таком порядке: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а) если в приборах имеются остатки галогенов (например, после получения хлора и исследования его отбеливающих свойств), заливают все склянки доверху нейтрализующим раствором. В широкий сосуд, наполненный этим же раствором, опускают соединительные шланги и стеклянные трубки. После выдержки в течение 10 мин. раствор сливают в канализацию, а сосуды ополаскивают чистой водой.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Сосуд, в котором получался хлор взаимодействием перманганата калия или оксида марганца (IV) с соляной кислотой, заполняют также нейтрализующим раствором. Однако жидкость из него сливают в сосуд для отработанных растворов.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Для приготовления нейтрализующего раствора к </w:t>
      </w:r>
      <w:smartTag w:uri="urn:schemas-microsoft-com:office:smarttags" w:element="metricconverter">
        <w:smartTagPr>
          <w:attr w:name="ProductID" w:val="1 л"/>
        </w:smartTagPr>
        <w:r>
          <w:rPr>
            <w:rFonts w:ascii="Arial CYR" w:hAnsi="Arial CYR" w:cs="Arial CYR"/>
            <w:sz w:val="20"/>
            <w:szCs w:val="20"/>
          </w:rPr>
          <w:t>1 л</w:t>
        </w:r>
      </w:smartTag>
      <w:r>
        <w:rPr>
          <w:rFonts w:ascii="Arial CYR" w:hAnsi="Arial CYR" w:cs="Arial CYR"/>
          <w:sz w:val="20"/>
          <w:szCs w:val="20"/>
        </w:rPr>
        <w:t xml:space="preserve"> воды прибавляют 10-</w:t>
      </w:r>
      <w:smartTag w:uri="urn:schemas-microsoft-com:office:smarttags" w:element="metricconverter">
        <w:smartTagPr>
          <w:attr w:name="ProductID" w:val="12 г"/>
        </w:smartTagPr>
        <w:r>
          <w:rPr>
            <w:rFonts w:ascii="Arial CYR" w:hAnsi="Arial CYR" w:cs="Arial CYR"/>
            <w:sz w:val="20"/>
            <w:szCs w:val="20"/>
          </w:rPr>
          <w:t>12 г</w:t>
        </w:r>
      </w:smartTag>
      <w:r>
        <w:rPr>
          <w:rFonts w:ascii="Arial CYR" w:hAnsi="Arial CYR" w:cs="Arial CYR"/>
          <w:sz w:val="20"/>
          <w:szCs w:val="20"/>
        </w:rPr>
        <w:t xml:space="preserve"> безводного сульфита натрия или 20-</w:t>
      </w:r>
      <w:smartTag w:uri="urn:schemas-microsoft-com:office:smarttags" w:element="metricconverter">
        <w:smartTagPr>
          <w:attr w:name="ProductID" w:val="25 г"/>
        </w:smartTagPr>
        <w:r>
          <w:rPr>
            <w:rFonts w:ascii="Arial CYR" w:hAnsi="Arial CYR" w:cs="Arial CYR"/>
            <w:sz w:val="20"/>
            <w:szCs w:val="20"/>
          </w:rPr>
          <w:t>25 г</w:t>
        </w:r>
      </w:smartTag>
      <w:r>
        <w:rPr>
          <w:rFonts w:ascii="Arial CYR" w:hAnsi="Arial CYR" w:cs="Arial CYR"/>
          <w:sz w:val="20"/>
          <w:szCs w:val="20"/>
        </w:rPr>
        <w:t xml:space="preserve"> гипосульфита натрия </w:t>
      </w:r>
      <w:proofErr w:type="spellStart"/>
      <w:r>
        <w:rPr>
          <w:rFonts w:ascii="Arial CYR" w:hAnsi="Arial CYR" w:cs="Arial CYR"/>
          <w:sz w:val="20"/>
          <w:szCs w:val="20"/>
        </w:rPr>
        <w:t>десятиводного</w:t>
      </w:r>
      <w:proofErr w:type="spellEnd"/>
      <w:r>
        <w:rPr>
          <w:rFonts w:ascii="Arial CYR" w:hAnsi="Arial CYR" w:cs="Arial CYR"/>
          <w:sz w:val="20"/>
          <w:szCs w:val="20"/>
        </w:rPr>
        <w:t xml:space="preserve"> (закрепитель (фиксаж) для фотографий). 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Колокол после проведения под ним реакции взаимодействия йода с алюминием ополаскивают этим раствором до исчезновения всех кристаллов или протирают тампоном, смоченным этанолом. В последнем случае следует работать в перчатках;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б) сосуды, в которых производилось сжигание в кислороде фосфора и серы, открывают в работающем вытяжном шкафу или на открытом воздухе. Сосуд с оксидом серы (IV) ополаскивают содовым раствором, жидкость сливают в канализацию. Сосуд с оксидом фосфора (V) ополаскивают чистой водой и сливают ее в сосуд для отработанных растворов;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в) сосуд, в котором получался </w:t>
      </w:r>
      <w:proofErr w:type="spellStart"/>
      <w:r>
        <w:rPr>
          <w:rFonts w:ascii="Arial CYR" w:hAnsi="Arial CYR" w:cs="Arial CYR"/>
          <w:sz w:val="20"/>
          <w:szCs w:val="20"/>
        </w:rPr>
        <w:t>хлороводород</w:t>
      </w:r>
      <w:proofErr w:type="spellEnd"/>
      <w:r>
        <w:rPr>
          <w:rFonts w:ascii="Arial CYR" w:hAnsi="Arial CYR" w:cs="Arial CYR"/>
          <w:sz w:val="20"/>
          <w:szCs w:val="20"/>
        </w:rPr>
        <w:t xml:space="preserve"> действием серной кислоты на хлорид натрия, заливают холодной водой и после растворения осадка сливают жидкость в сосуд для отработанных растворов (работать в очках и перчатках); 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г) при получении азотной кислоты из нитратов реторту после остывания до комнатной температуры заливают водой и оставляют на 20-30 минут. Получившийся раствор сливают в сосуд для отработанных растворов;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д</w:t>
      </w:r>
      <w:proofErr w:type="spellEnd"/>
      <w:r>
        <w:rPr>
          <w:rFonts w:ascii="Arial CYR" w:hAnsi="Arial CYR" w:cs="Arial CYR"/>
          <w:sz w:val="20"/>
          <w:szCs w:val="20"/>
        </w:rPr>
        <w:t>) сосуды, в которых проводились эксперименты с ЛВЖ и другими органическими реактивами, после сливания из них жидкости в сосуд для отработанных ЛВЖ, промывают горячим раствором карбонатов натрия или калия. Отработанный раствор сливают в соответствующий сосуд.</w:t>
      </w:r>
    </w:p>
    <w:p w:rsidR="0001637A" w:rsidRDefault="0001637A">
      <w:pPr>
        <w:widowControl w:val="0"/>
        <w:tabs>
          <w:tab w:val="left" w:pos="645"/>
        </w:tabs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Содержимое колбы в эксперименте по получению </w:t>
      </w:r>
      <w:proofErr w:type="spellStart"/>
      <w:r>
        <w:rPr>
          <w:rFonts w:ascii="Arial CYR" w:hAnsi="Arial CYR" w:cs="Arial CYR"/>
          <w:sz w:val="20"/>
          <w:szCs w:val="20"/>
        </w:rPr>
        <w:t>диэтилового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и </w:t>
      </w:r>
      <w:proofErr w:type="spellStart"/>
      <w:r>
        <w:rPr>
          <w:rFonts w:ascii="Arial CYR" w:hAnsi="Arial CYR" w:cs="Arial CYR"/>
          <w:sz w:val="20"/>
          <w:szCs w:val="20"/>
        </w:rPr>
        <w:t>уксусноэтилового</w:t>
      </w:r>
      <w:proofErr w:type="spellEnd"/>
      <w:r>
        <w:rPr>
          <w:rFonts w:ascii="Arial CYR" w:hAnsi="Arial CYR" w:cs="Arial CYR"/>
          <w:sz w:val="20"/>
          <w:szCs w:val="20"/>
        </w:rPr>
        <w:t xml:space="preserve"> эфира выливают в широкий фарфоровый или эмалированный сосуд и поджигают в вытяжном шкафу жгутом из бумаги. После выгорания органических соединений и остывания до комнатной температуры жидкость сливают в сосуд для отработанных растворов. Операции выполнять в перчатках и очках.</w:t>
      </w:r>
    </w:p>
    <w:p w:rsidR="0001637A" w:rsidRDefault="0001637A">
      <w:pPr>
        <w:widowControl w:val="0"/>
        <w:autoSpaceDE w:val="0"/>
        <w:autoSpaceDN w:val="0"/>
        <w:adjustRightInd w:val="0"/>
        <w:ind w:firstLine="709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Содержимое сосудов после экспериментов с фенолом и анилином перемещают в сосуд для хранения отработанных ЛВЖ. Перед промыванием чистой водой их ополаскивают соответственно содовым раствором или раствором серной кислоты с массовой долей 10-15%. Жидкость после ополаскивания сливают в сосуд для хранения отработанных растворов.</w:t>
      </w:r>
    </w:p>
    <w:p w:rsidR="0001637A" w:rsidRDefault="0001637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01637A" w:rsidRDefault="0001637A">
      <w:pPr>
        <w:widowControl w:val="0"/>
        <w:pBdr>
          <w:top w:val="single" w:sz="4" w:space="5" w:color="auto"/>
        </w:pBdr>
        <w:tabs>
          <w:tab w:val="left" w:pos="645"/>
        </w:tabs>
        <w:autoSpaceDE w:val="0"/>
        <w:autoSpaceDN w:val="0"/>
        <w:adjustRightInd w:val="0"/>
        <w:spacing w:line="180" w:lineRule="atLeas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* Вещество может быть использовано в лабораторном эксперименте в приборах, исключающих непосредственный контакт учащихся с реактивом.</w:t>
      </w:r>
    </w:p>
    <w:p w:rsidR="0001637A" w:rsidRDefault="0001637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01637A" w:rsidRDefault="0001637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01637A" w:rsidRDefault="0001637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></w:t>
      </w:r>
      <w:r>
        <w:rPr>
          <w:rFonts w:ascii="Arial CYR" w:hAnsi="Arial CYR" w:cs="Arial CYR"/>
          <w:sz w:val="18"/>
          <w:szCs w:val="18"/>
        </w:rPr>
        <w:t>Журнал «Директор школы», № 3, 2003</w:t>
      </w:r>
    </w:p>
    <w:p w:rsidR="0001637A" w:rsidRDefault="0001637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sectPr w:rsidR="000163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37A"/>
    <w:rsid w:val="0001637A"/>
    <w:rsid w:val="00107DF3"/>
    <w:rsid w:val="004A0285"/>
    <w:rsid w:val="00612785"/>
    <w:rsid w:val="007445C8"/>
    <w:rsid w:val="009C40CD"/>
    <w:rsid w:val="00A75197"/>
    <w:rsid w:val="00AC034A"/>
    <w:rsid w:val="00AD2859"/>
    <w:rsid w:val="00D03BD6"/>
    <w:rsid w:val="00E02001"/>
    <w:rsid w:val="00E074F7"/>
    <w:rsid w:val="00E54CB2"/>
    <w:rsid w:val="00FC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7338</Words>
  <Characters>41830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техники безопасности для кабинетов (лабораторий) химии общеобразовательных школ</vt:lpstr>
    </vt:vector>
  </TitlesOfParts>
  <Company>RCDE</Company>
  <LinksUpToDate>false</LinksUpToDate>
  <CharactersWithSpaces>49070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техники безопасности для кабинетов (лабораторий) химии общеобразовательных школ</dc:title>
  <dc:creator>MarkovaEA</dc:creator>
  <cp:lastModifiedBy>Tatyana</cp:lastModifiedBy>
  <cp:revision>2</cp:revision>
  <dcterms:created xsi:type="dcterms:W3CDTF">2018-06-13T08:46:00Z</dcterms:created>
  <dcterms:modified xsi:type="dcterms:W3CDTF">2018-06-13T08:46:00Z</dcterms:modified>
</cp:coreProperties>
</file>